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7036" w14:textId="5BDC5FB9" w:rsidR="00B25DB4" w:rsidRDefault="00B25DB4" w:rsidP="00B25DB4">
      <w:r>
        <w:br w:type="textWrapping" w:clear="all"/>
      </w:r>
    </w:p>
    <w:p w14:paraId="38AB970B" w14:textId="77777777" w:rsidR="00B25DB4" w:rsidRDefault="00B25DB4" w:rsidP="00B25DB4">
      <w:pPr>
        <w:pStyle w:val="Heading2"/>
        <w:jc w:val="center"/>
        <w:rPr>
          <w:rFonts w:cs="Arial"/>
          <w:sz w:val="40"/>
          <w:szCs w:val="40"/>
        </w:rPr>
      </w:pPr>
    </w:p>
    <w:p w14:paraId="29CE4927" w14:textId="6C8773A2" w:rsidR="00B25DB4" w:rsidRDefault="00B25DB4" w:rsidP="00B25DB4">
      <w:pPr>
        <w:jc w:val="center"/>
        <w:rPr>
          <w:b/>
          <w:sz w:val="40"/>
          <w:szCs w:val="40"/>
        </w:rPr>
      </w:pPr>
      <w:r>
        <w:rPr>
          <w:b/>
          <w:sz w:val="40"/>
          <w:szCs w:val="40"/>
        </w:rPr>
        <w:t xml:space="preserve">Equality Impact </w:t>
      </w:r>
      <w:r w:rsidR="0067686E">
        <w:rPr>
          <w:b/>
          <w:sz w:val="40"/>
          <w:szCs w:val="40"/>
        </w:rPr>
        <w:t xml:space="preserve">Assessment (EIA) Toolkit </w:t>
      </w:r>
      <w:r w:rsidRPr="00092484">
        <w:rPr>
          <w:b/>
          <w:sz w:val="40"/>
          <w:szCs w:val="40"/>
        </w:rPr>
        <w:t>Policy and Procedure</w:t>
      </w:r>
    </w:p>
    <w:p w14:paraId="69D933EF" w14:textId="77777777" w:rsidR="00B25DB4" w:rsidRPr="00092484" w:rsidRDefault="00B25DB4" w:rsidP="00B25DB4">
      <w:pPr>
        <w:jc w:val="center"/>
        <w:rPr>
          <w:b/>
          <w:i/>
          <w:sz w:val="40"/>
          <w:szCs w:val="4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6"/>
        <w:gridCol w:w="4332"/>
      </w:tblGrid>
      <w:tr w:rsidR="00B25DB4" w:rsidRPr="00F709C7" w14:paraId="01D20654" w14:textId="77777777" w:rsidTr="00064617">
        <w:tc>
          <w:tcPr>
            <w:tcW w:w="4596" w:type="dxa"/>
            <w:tcBorders>
              <w:top w:val="single" w:sz="4" w:space="0" w:color="auto"/>
              <w:bottom w:val="single" w:sz="4" w:space="0" w:color="auto"/>
              <w:right w:val="single" w:sz="4" w:space="0" w:color="auto"/>
            </w:tcBorders>
          </w:tcPr>
          <w:p w14:paraId="4CAA3EB3" w14:textId="77777777" w:rsidR="00B25DB4" w:rsidRPr="00F709C7" w:rsidRDefault="00B25DB4" w:rsidP="00064617">
            <w:pPr>
              <w:tabs>
                <w:tab w:val="center" w:pos="4156"/>
                <w:tab w:val="left" w:pos="7410"/>
              </w:tabs>
              <w:rPr>
                <w:b/>
                <w:sz w:val="32"/>
                <w:szCs w:val="32"/>
              </w:rPr>
            </w:pPr>
            <w:r w:rsidRPr="00F709C7">
              <w:rPr>
                <w:b/>
                <w:sz w:val="32"/>
                <w:szCs w:val="32"/>
              </w:rPr>
              <w:t xml:space="preserve">See also: </w:t>
            </w:r>
            <w:r w:rsidRPr="00F709C7">
              <w:rPr>
                <w:b/>
                <w:i/>
                <w:sz w:val="32"/>
                <w:szCs w:val="32"/>
              </w:rPr>
              <w:t xml:space="preserve"> </w:t>
            </w:r>
          </w:p>
        </w:tc>
        <w:tc>
          <w:tcPr>
            <w:tcW w:w="4332" w:type="dxa"/>
            <w:tcBorders>
              <w:top w:val="single" w:sz="4" w:space="0" w:color="auto"/>
              <w:left w:val="single" w:sz="4" w:space="0" w:color="auto"/>
              <w:bottom w:val="single" w:sz="4" w:space="0" w:color="auto"/>
            </w:tcBorders>
          </w:tcPr>
          <w:p w14:paraId="3A3441ED" w14:textId="77777777" w:rsidR="00B25DB4" w:rsidRPr="00F709C7" w:rsidRDefault="00B25DB4" w:rsidP="00064617">
            <w:pPr>
              <w:rPr>
                <w:b/>
                <w:bCs w:val="0"/>
                <w:sz w:val="32"/>
                <w:szCs w:val="32"/>
              </w:rPr>
            </w:pPr>
            <w:r w:rsidRPr="00F709C7">
              <w:rPr>
                <w:b/>
                <w:bCs w:val="0"/>
                <w:sz w:val="32"/>
                <w:szCs w:val="32"/>
              </w:rPr>
              <w:t xml:space="preserve">Located in the following </w:t>
            </w:r>
            <w:r>
              <w:rPr>
                <w:b/>
                <w:bCs w:val="0"/>
                <w:sz w:val="32"/>
                <w:szCs w:val="32"/>
              </w:rPr>
              <w:t>p</w:t>
            </w:r>
            <w:r w:rsidRPr="00F709C7">
              <w:rPr>
                <w:b/>
                <w:bCs w:val="0"/>
                <w:sz w:val="32"/>
                <w:szCs w:val="32"/>
              </w:rPr>
              <w:t>olicy folder</w:t>
            </w:r>
            <w:r>
              <w:rPr>
                <w:b/>
                <w:bCs w:val="0"/>
                <w:sz w:val="32"/>
                <w:szCs w:val="32"/>
              </w:rPr>
              <w:t xml:space="preserve"> on the Trust Intranet</w:t>
            </w:r>
          </w:p>
        </w:tc>
      </w:tr>
      <w:tr w:rsidR="00B25DB4" w:rsidRPr="00437977" w14:paraId="7472581C" w14:textId="77777777" w:rsidTr="00064617">
        <w:tc>
          <w:tcPr>
            <w:tcW w:w="4596" w:type="dxa"/>
            <w:tcBorders>
              <w:top w:val="single" w:sz="4" w:space="0" w:color="auto"/>
              <w:bottom w:val="single" w:sz="4" w:space="0" w:color="auto"/>
              <w:right w:val="single" w:sz="4" w:space="0" w:color="auto"/>
            </w:tcBorders>
          </w:tcPr>
          <w:p w14:paraId="71498733" w14:textId="65F3FD0E" w:rsidR="00B25DB4" w:rsidRPr="00614677" w:rsidRDefault="00B4111A" w:rsidP="00064617">
            <w:pPr>
              <w:tabs>
                <w:tab w:val="center" w:pos="4156"/>
                <w:tab w:val="left" w:pos="7410"/>
              </w:tabs>
              <w:rPr>
                <w:sz w:val="24"/>
                <w:szCs w:val="24"/>
              </w:rPr>
            </w:pPr>
            <w:hyperlink r:id="rId7" w:tgtFrame="_blank" w:tooltip="Download file: Handling Patient Feedback Comments Concerns Complaints Compliments Policy and Procedures" w:history="1">
              <w:r w:rsidR="00614677" w:rsidRPr="00614677">
                <w:rPr>
                  <w:rStyle w:val="Hyperlink"/>
                  <w:color w:val="9C0055"/>
                  <w:sz w:val="24"/>
                  <w:szCs w:val="24"/>
                  <w:shd w:val="clear" w:color="auto" w:fill="F7F7F7"/>
                </w:rPr>
                <w:t>Handling Patient Feedback Comments Concerns Complaints Compliments Policy and Procedures</w:t>
              </w:r>
            </w:hyperlink>
          </w:p>
        </w:tc>
        <w:tc>
          <w:tcPr>
            <w:tcW w:w="4332" w:type="dxa"/>
            <w:tcBorders>
              <w:top w:val="single" w:sz="4" w:space="0" w:color="auto"/>
              <w:left w:val="single" w:sz="4" w:space="0" w:color="auto"/>
              <w:bottom w:val="single" w:sz="4" w:space="0" w:color="auto"/>
            </w:tcBorders>
          </w:tcPr>
          <w:p w14:paraId="2CD4A2B2" w14:textId="3C38AF80" w:rsidR="00B25DB4" w:rsidRPr="00437977" w:rsidRDefault="00525A18" w:rsidP="00064617">
            <w:pPr>
              <w:rPr>
                <w:bCs w:val="0"/>
                <w:sz w:val="24"/>
                <w:szCs w:val="24"/>
              </w:rPr>
            </w:pPr>
            <w:r>
              <w:rPr>
                <w:sz w:val="24"/>
                <w:szCs w:val="24"/>
              </w:rPr>
              <w:t>Corporate and Risk</w:t>
            </w:r>
          </w:p>
        </w:tc>
      </w:tr>
      <w:tr w:rsidR="00B25DB4" w:rsidRPr="00437977" w14:paraId="1CC38F27" w14:textId="77777777" w:rsidTr="00064617">
        <w:tc>
          <w:tcPr>
            <w:tcW w:w="4596" w:type="dxa"/>
            <w:tcBorders>
              <w:top w:val="single" w:sz="4" w:space="0" w:color="auto"/>
              <w:bottom w:val="single" w:sz="4" w:space="0" w:color="auto"/>
              <w:right w:val="single" w:sz="4" w:space="0" w:color="auto"/>
            </w:tcBorders>
          </w:tcPr>
          <w:p w14:paraId="61AB1505" w14:textId="5B6D32A5" w:rsidR="00B25DB4" w:rsidRPr="00614677" w:rsidRDefault="00B4111A" w:rsidP="00064617">
            <w:pPr>
              <w:tabs>
                <w:tab w:val="center" w:pos="4156"/>
                <w:tab w:val="left" w:pos="7410"/>
              </w:tabs>
              <w:rPr>
                <w:sz w:val="24"/>
                <w:szCs w:val="24"/>
              </w:rPr>
            </w:pPr>
            <w:hyperlink r:id="rId8" w:tgtFrame="_blank" w:tooltip="Download file: Policy on Policy Documents" w:history="1">
              <w:r w:rsidR="00525A18" w:rsidRPr="00614677">
                <w:rPr>
                  <w:rStyle w:val="Hyperlink"/>
                  <w:color w:val="9C0055"/>
                  <w:sz w:val="24"/>
                  <w:szCs w:val="24"/>
                  <w:shd w:val="clear" w:color="auto" w:fill="F7F7F7"/>
                </w:rPr>
                <w:t>Policy on Policy Documents</w:t>
              </w:r>
            </w:hyperlink>
          </w:p>
        </w:tc>
        <w:tc>
          <w:tcPr>
            <w:tcW w:w="4332" w:type="dxa"/>
            <w:tcBorders>
              <w:top w:val="single" w:sz="4" w:space="0" w:color="auto"/>
              <w:left w:val="single" w:sz="4" w:space="0" w:color="auto"/>
              <w:bottom w:val="single" w:sz="4" w:space="0" w:color="auto"/>
            </w:tcBorders>
          </w:tcPr>
          <w:p w14:paraId="7B523B8D" w14:textId="1E018ADB" w:rsidR="00B25DB4" w:rsidRPr="00437977" w:rsidRDefault="00525A18" w:rsidP="00064617">
            <w:pPr>
              <w:rPr>
                <w:bCs w:val="0"/>
                <w:sz w:val="24"/>
                <w:szCs w:val="24"/>
              </w:rPr>
            </w:pPr>
            <w:r>
              <w:rPr>
                <w:sz w:val="24"/>
                <w:szCs w:val="24"/>
              </w:rPr>
              <w:t>Corporate and Risk</w:t>
            </w:r>
          </w:p>
        </w:tc>
      </w:tr>
    </w:tbl>
    <w:p w14:paraId="1557999F" w14:textId="77777777" w:rsidR="00B25DB4" w:rsidRDefault="00B25DB4" w:rsidP="00B25DB4">
      <w:pPr>
        <w:tabs>
          <w:tab w:val="center" w:pos="4156"/>
          <w:tab w:val="left" w:pos="741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332"/>
        <w:gridCol w:w="1331"/>
        <w:gridCol w:w="1140"/>
        <w:gridCol w:w="2138"/>
      </w:tblGrid>
      <w:tr w:rsidR="00B25DB4" w:rsidRPr="00E70D07" w14:paraId="352BADF7" w14:textId="77777777" w:rsidTr="00525A18">
        <w:tc>
          <w:tcPr>
            <w:tcW w:w="0" w:type="auto"/>
            <w:shd w:val="clear" w:color="auto" w:fill="auto"/>
          </w:tcPr>
          <w:p w14:paraId="5CAD230E" w14:textId="77777777" w:rsidR="00B25DB4" w:rsidRPr="00E70D07" w:rsidRDefault="00B25DB4" w:rsidP="00064617">
            <w:pPr>
              <w:tabs>
                <w:tab w:val="center" w:pos="4156"/>
                <w:tab w:val="left" w:pos="7410"/>
              </w:tabs>
              <w:jc w:val="center"/>
              <w:rPr>
                <w:sz w:val="24"/>
                <w:szCs w:val="24"/>
              </w:rPr>
            </w:pPr>
            <w:r w:rsidRPr="00E70D07">
              <w:rPr>
                <w:b/>
                <w:sz w:val="24"/>
                <w:szCs w:val="24"/>
              </w:rPr>
              <w:t xml:space="preserve">Service </w:t>
            </w:r>
            <w:r>
              <w:rPr>
                <w:b/>
                <w:sz w:val="24"/>
                <w:szCs w:val="24"/>
              </w:rPr>
              <w:t>a</w:t>
            </w:r>
            <w:r w:rsidRPr="00E70D07">
              <w:rPr>
                <w:b/>
                <w:sz w:val="24"/>
                <w:szCs w:val="24"/>
              </w:rPr>
              <w:t>rea</w:t>
            </w:r>
          </w:p>
        </w:tc>
        <w:tc>
          <w:tcPr>
            <w:tcW w:w="2332" w:type="dxa"/>
            <w:shd w:val="clear" w:color="auto" w:fill="auto"/>
          </w:tcPr>
          <w:p w14:paraId="7926B60F" w14:textId="77777777" w:rsidR="00B25DB4" w:rsidRPr="00E70D07" w:rsidRDefault="00B25DB4" w:rsidP="00064617">
            <w:pPr>
              <w:tabs>
                <w:tab w:val="center" w:pos="4156"/>
                <w:tab w:val="left" w:pos="7410"/>
              </w:tabs>
              <w:jc w:val="center"/>
              <w:rPr>
                <w:sz w:val="24"/>
                <w:szCs w:val="24"/>
              </w:rPr>
            </w:pPr>
            <w:r w:rsidRPr="00E70D07">
              <w:rPr>
                <w:b/>
                <w:sz w:val="24"/>
                <w:szCs w:val="24"/>
              </w:rPr>
              <w:t xml:space="preserve">Issue </w:t>
            </w:r>
            <w:r>
              <w:rPr>
                <w:b/>
                <w:sz w:val="24"/>
                <w:szCs w:val="24"/>
              </w:rPr>
              <w:t>d</w:t>
            </w:r>
            <w:r w:rsidRPr="00E70D07">
              <w:rPr>
                <w:b/>
                <w:sz w:val="24"/>
                <w:szCs w:val="24"/>
              </w:rPr>
              <w:t>ate</w:t>
            </w:r>
          </w:p>
        </w:tc>
        <w:tc>
          <w:tcPr>
            <w:tcW w:w="1331" w:type="dxa"/>
            <w:shd w:val="clear" w:color="auto" w:fill="auto"/>
          </w:tcPr>
          <w:p w14:paraId="5D2365D1" w14:textId="77777777" w:rsidR="00B25DB4" w:rsidRPr="00E70D07" w:rsidRDefault="00B25DB4" w:rsidP="00064617">
            <w:pPr>
              <w:tabs>
                <w:tab w:val="center" w:pos="4156"/>
                <w:tab w:val="left" w:pos="7410"/>
              </w:tabs>
              <w:jc w:val="center"/>
              <w:rPr>
                <w:sz w:val="24"/>
                <w:szCs w:val="24"/>
              </w:rPr>
            </w:pPr>
            <w:r w:rsidRPr="00E70D07">
              <w:rPr>
                <w:b/>
                <w:sz w:val="24"/>
                <w:szCs w:val="24"/>
              </w:rPr>
              <w:t xml:space="preserve">Issue </w:t>
            </w:r>
            <w:r>
              <w:rPr>
                <w:b/>
                <w:sz w:val="24"/>
                <w:szCs w:val="24"/>
              </w:rPr>
              <w:t>n</w:t>
            </w:r>
            <w:r w:rsidRPr="00E70D07">
              <w:rPr>
                <w:b/>
                <w:sz w:val="24"/>
                <w:szCs w:val="24"/>
              </w:rPr>
              <w:t>o.</w:t>
            </w:r>
          </w:p>
        </w:tc>
        <w:tc>
          <w:tcPr>
            <w:tcW w:w="0" w:type="auto"/>
            <w:shd w:val="clear" w:color="auto" w:fill="auto"/>
          </w:tcPr>
          <w:p w14:paraId="3205F33F" w14:textId="77777777" w:rsidR="00B25DB4" w:rsidRPr="00E70D07" w:rsidRDefault="00B25DB4" w:rsidP="00064617">
            <w:pPr>
              <w:tabs>
                <w:tab w:val="center" w:pos="4156"/>
                <w:tab w:val="left" w:pos="7410"/>
              </w:tabs>
              <w:jc w:val="center"/>
              <w:rPr>
                <w:sz w:val="24"/>
                <w:szCs w:val="24"/>
              </w:rPr>
            </w:pPr>
            <w:r w:rsidRPr="00E70D07">
              <w:rPr>
                <w:b/>
                <w:sz w:val="24"/>
                <w:szCs w:val="24"/>
              </w:rPr>
              <w:t xml:space="preserve">Review </w:t>
            </w:r>
            <w:r>
              <w:rPr>
                <w:b/>
                <w:sz w:val="24"/>
                <w:szCs w:val="24"/>
              </w:rPr>
              <w:t>d</w:t>
            </w:r>
            <w:r w:rsidRPr="00E70D07">
              <w:rPr>
                <w:b/>
                <w:sz w:val="24"/>
                <w:szCs w:val="24"/>
              </w:rPr>
              <w:t>ate</w:t>
            </w:r>
          </w:p>
        </w:tc>
        <w:tc>
          <w:tcPr>
            <w:tcW w:w="2138" w:type="dxa"/>
            <w:vMerge w:val="restart"/>
            <w:shd w:val="clear" w:color="auto" w:fill="auto"/>
            <w:vAlign w:val="center"/>
          </w:tcPr>
          <w:p w14:paraId="29517614" w14:textId="77777777" w:rsidR="00B25DB4" w:rsidRPr="00E70D07" w:rsidRDefault="00B25DB4" w:rsidP="00064617">
            <w:pPr>
              <w:tabs>
                <w:tab w:val="center" w:pos="4156"/>
                <w:tab w:val="left" w:pos="7410"/>
              </w:tabs>
              <w:jc w:val="center"/>
              <w:rPr>
                <w:sz w:val="24"/>
                <w:szCs w:val="24"/>
              </w:rPr>
            </w:pPr>
            <w:r>
              <w:rPr>
                <w:noProof/>
                <w:sz w:val="24"/>
                <w:szCs w:val="24"/>
                <w:lang w:eastAsia="en-GB"/>
              </w:rPr>
              <w:drawing>
                <wp:inline distT="0" distB="0" distL="0" distR="0" wp14:anchorId="7E6BFC7D" wp14:editId="0FC2334F">
                  <wp:extent cx="628650" cy="628650"/>
                  <wp:effectExtent l="0" t="0" r="0" b="0"/>
                  <wp:docPr id="8" name="Picture 8" descr="REGARDS Sta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ARDS Stamp 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B25DB4" w:rsidRPr="00E70D07" w14:paraId="3B8E1AF8" w14:textId="77777777" w:rsidTr="00525A18">
        <w:tc>
          <w:tcPr>
            <w:tcW w:w="0" w:type="auto"/>
            <w:shd w:val="clear" w:color="auto" w:fill="auto"/>
            <w:vAlign w:val="center"/>
          </w:tcPr>
          <w:p w14:paraId="67BDA842" w14:textId="77777777" w:rsidR="00B25DB4" w:rsidRPr="00E70D07" w:rsidRDefault="00B25DB4" w:rsidP="00064617">
            <w:pPr>
              <w:jc w:val="center"/>
              <w:rPr>
                <w:bCs w:val="0"/>
                <w:sz w:val="24"/>
                <w:szCs w:val="24"/>
              </w:rPr>
            </w:pPr>
            <w:r>
              <w:rPr>
                <w:bCs w:val="0"/>
                <w:sz w:val="24"/>
                <w:szCs w:val="24"/>
              </w:rPr>
              <w:t>Trust wide</w:t>
            </w:r>
          </w:p>
        </w:tc>
        <w:tc>
          <w:tcPr>
            <w:tcW w:w="2332" w:type="dxa"/>
            <w:shd w:val="clear" w:color="auto" w:fill="auto"/>
            <w:vAlign w:val="center"/>
          </w:tcPr>
          <w:p w14:paraId="71ECC969" w14:textId="3EA8C94B" w:rsidR="00B25DB4" w:rsidRPr="00F206B3" w:rsidRDefault="00525A18" w:rsidP="00064617">
            <w:pPr>
              <w:jc w:val="center"/>
              <w:rPr>
                <w:bCs w:val="0"/>
                <w:sz w:val="24"/>
                <w:szCs w:val="24"/>
              </w:rPr>
            </w:pPr>
            <w:r>
              <w:rPr>
                <w:bCs w:val="0"/>
                <w:sz w:val="24"/>
                <w:szCs w:val="24"/>
              </w:rPr>
              <w:t>Jan 20</w:t>
            </w:r>
            <w:r w:rsidR="00E44990">
              <w:rPr>
                <w:bCs w:val="0"/>
                <w:sz w:val="24"/>
                <w:szCs w:val="24"/>
              </w:rPr>
              <w:t>23</w:t>
            </w:r>
          </w:p>
        </w:tc>
        <w:tc>
          <w:tcPr>
            <w:tcW w:w="1331" w:type="dxa"/>
            <w:shd w:val="clear" w:color="auto" w:fill="auto"/>
            <w:vAlign w:val="center"/>
          </w:tcPr>
          <w:p w14:paraId="23F7AE64" w14:textId="1F00DC69" w:rsidR="00B25DB4" w:rsidRPr="00F206B3" w:rsidRDefault="00500316" w:rsidP="00064617">
            <w:pPr>
              <w:tabs>
                <w:tab w:val="center" w:pos="4156"/>
                <w:tab w:val="left" w:pos="7410"/>
              </w:tabs>
              <w:jc w:val="center"/>
              <w:rPr>
                <w:sz w:val="24"/>
                <w:szCs w:val="24"/>
              </w:rPr>
            </w:pPr>
            <w:r>
              <w:rPr>
                <w:sz w:val="24"/>
                <w:szCs w:val="24"/>
              </w:rPr>
              <w:t>5</w:t>
            </w:r>
          </w:p>
        </w:tc>
        <w:tc>
          <w:tcPr>
            <w:tcW w:w="0" w:type="auto"/>
            <w:shd w:val="clear" w:color="auto" w:fill="auto"/>
            <w:vAlign w:val="center"/>
          </w:tcPr>
          <w:p w14:paraId="6FEA05DF" w14:textId="2CDD780E" w:rsidR="00B25DB4" w:rsidRPr="00F206B3" w:rsidRDefault="00525A18" w:rsidP="00064617">
            <w:pPr>
              <w:tabs>
                <w:tab w:val="center" w:pos="4156"/>
                <w:tab w:val="left" w:pos="7410"/>
              </w:tabs>
              <w:jc w:val="center"/>
              <w:rPr>
                <w:sz w:val="24"/>
                <w:szCs w:val="24"/>
              </w:rPr>
            </w:pPr>
            <w:r>
              <w:rPr>
                <w:bCs w:val="0"/>
                <w:sz w:val="24"/>
                <w:szCs w:val="24"/>
                <w:lang w:val="en-US"/>
              </w:rPr>
              <w:t xml:space="preserve">Nov </w:t>
            </w:r>
            <w:r w:rsidR="0020679D">
              <w:rPr>
                <w:bCs w:val="0"/>
                <w:sz w:val="24"/>
                <w:szCs w:val="24"/>
                <w:lang w:val="en-US"/>
              </w:rPr>
              <w:t>20</w:t>
            </w:r>
            <w:r>
              <w:rPr>
                <w:bCs w:val="0"/>
                <w:sz w:val="24"/>
                <w:szCs w:val="24"/>
                <w:lang w:val="en-US"/>
              </w:rPr>
              <w:t>2</w:t>
            </w:r>
            <w:r w:rsidR="00172691">
              <w:rPr>
                <w:bCs w:val="0"/>
                <w:sz w:val="24"/>
                <w:szCs w:val="24"/>
                <w:lang w:val="en-US"/>
              </w:rPr>
              <w:t>5</w:t>
            </w:r>
          </w:p>
        </w:tc>
        <w:tc>
          <w:tcPr>
            <w:tcW w:w="2138" w:type="dxa"/>
            <w:vMerge/>
            <w:shd w:val="clear" w:color="auto" w:fill="auto"/>
            <w:vAlign w:val="center"/>
          </w:tcPr>
          <w:p w14:paraId="7FF02A27" w14:textId="77777777" w:rsidR="00B25DB4" w:rsidRPr="00E70D07" w:rsidRDefault="00B25DB4" w:rsidP="00064617">
            <w:pPr>
              <w:tabs>
                <w:tab w:val="center" w:pos="4156"/>
                <w:tab w:val="left" w:pos="7410"/>
              </w:tabs>
              <w:jc w:val="center"/>
              <w:rPr>
                <w:sz w:val="24"/>
                <w:szCs w:val="24"/>
              </w:rPr>
            </w:pPr>
          </w:p>
        </w:tc>
      </w:tr>
      <w:tr w:rsidR="00B25DB4" w:rsidRPr="00E70D07" w14:paraId="07A71A7D" w14:textId="77777777" w:rsidTr="00525A18">
        <w:tc>
          <w:tcPr>
            <w:tcW w:w="0" w:type="auto"/>
            <w:shd w:val="clear" w:color="auto" w:fill="auto"/>
          </w:tcPr>
          <w:p w14:paraId="55AD7F39" w14:textId="77777777" w:rsidR="00B25DB4" w:rsidRPr="00E70D07" w:rsidRDefault="00B25DB4" w:rsidP="00064617">
            <w:pPr>
              <w:tabs>
                <w:tab w:val="center" w:pos="4156"/>
                <w:tab w:val="left" w:pos="7410"/>
              </w:tabs>
              <w:jc w:val="center"/>
              <w:rPr>
                <w:b/>
                <w:bCs w:val="0"/>
                <w:sz w:val="24"/>
                <w:szCs w:val="24"/>
                <w:lang w:val="en-US"/>
              </w:rPr>
            </w:pPr>
            <w:r w:rsidRPr="00E70D07">
              <w:rPr>
                <w:b/>
                <w:bCs w:val="0"/>
                <w:sz w:val="24"/>
                <w:szCs w:val="24"/>
                <w:lang w:val="en-US"/>
              </w:rPr>
              <w:t>Ratified by</w:t>
            </w:r>
          </w:p>
        </w:tc>
        <w:tc>
          <w:tcPr>
            <w:tcW w:w="0" w:type="auto"/>
            <w:shd w:val="clear" w:color="auto" w:fill="auto"/>
          </w:tcPr>
          <w:p w14:paraId="7BF69375" w14:textId="77777777" w:rsidR="00B25DB4" w:rsidRPr="00E70D07" w:rsidRDefault="00B25DB4" w:rsidP="00064617">
            <w:pPr>
              <w:tabs>
                <w:tab w:val="center" w:pos="4156"/>
                <w:tab w:val="left" w:pos="7410"/>
              </w:tabs>
              <w:jc w:val="center"/>
              <w:rPr>
                <w:sz w:val="24"/>
                <w:szCs w:val="24"/>
              </w:rPr>
            </w:pPr>
            <w:r>
              <w:rPr>
                <w:b/>
                <w:bCs w:val="0"/>
                <w:sz w:val="24"/>
                <w:szCs w:val="24"/>
                <w:lang w:val="en-US"/>
              </w:rPr>
              <w:t>Ratification d</w:t>
            </w:r>
            <w:r w:rsidRPr="00E70D07">
              <w:rPr>
                <w:b/>
                <w:bCs w:val="0"/>
                <w:sz w:val="24"/>
                <w:szCs w:val="24"/>
                <w:lang w:val="en-US"/>
              </w:rPr>
              <w:t>ate</w:t>
            </w:r>
          </w:p>
        </w:tc>
        <w:tc>
          <w:tcPr>
            <w:tcW w:w="4610" w:type="dxa"/>
            <w:gridSpan w:val="3"/>
            <w:shd w:val="clear" w:color="auto" w:fill="auto"/>
          </w:tcPr>
          <w:p w14:paraId="3D83E2F8" w14:textId="77777777" w:rsidR="00B25DB4" w:rsidRPr="00E70D07" w:rsidRDefault="00B25DB4" w:rsidP="00064617">
            <w:pPr>
              <w:tabs>
                <w:tab w:val="center" w:pos="4156"/>
                <w:tab w:val="left" w:pos="7410"/>
              </w:tabs>
              <w:jc w:val="center"/>
              <w:rPr>
                <w:sz w:val="24"/>
                <w:szCs w:val="24"/>
              </w:rPr>
            </w:pPr>
            <w:r>
              <w:rPr>
                <w:b/>
                <w:bCs w:val="0"/>
                <w:sz w:val="24"/>
                <w:szCs w:val="24"/>
                <w:lang w:val="en-US"/>
              </w:rPr>
              <w:t>Committee/Group responsible</w:t>
            </w:r>
            <w:r w:rsidRPr="00E70D07">
              <w:rPr>
                <w:b/>
                <w:bCs w:val="0"/>
                <w:sz w:val="24"/>
                <w:szCs w:val="24"/>
                <w:lang w:val="en-US"/>
              </w:rPr>
              <w:t xml:space="preserve"> for review:</w:t>
            </w:r>
          </w:p>
        </w:tc>
      </w:tr>
      <w:tr w:rsidR="00B25DB4" w:rsidRPr="00E70D07" w14:paraId="094834D9" w14:textId="77777777" w:rsidTr="00525A18">
        <w:tc>
          <w:tcPr>
            <w:tcW w:w="0" w:type="auto"/>
            <w:shd w:val="clear" w:color="auto" w:fill="auto"/>
            <w:vAlign w:val="center"/>
          </w:tcPr>
          <w:p w14:paraId="30AFF172" w14:textId="469D6086" w:rsidR="00B25DB4" w:rsidRPr="00E70D07" w:rsidRDefault="00B25DB4" w:rsidP="00064617">
            <w:pPr>
              <w:jc w:val="center"/>
              <w:rPr>
                <w:bCs w:val="0"/>
                <w:sz w:val="24"/>
                <w:szCs w:val="24"/>
                <w:lang w:val="en-US"/>
              </w:rPr>
            </w:pPr>
            <w:r>
              <w:rPr>
                <w:bCs w:val="0"/>
                <w:sz w:val="24"/>
                <w:szCs w:val="24"/>
                <w:lang w:val="en-US"/>
              </w:rPr>
              <w:t>Quality</w:t>
            </w:r>
            <w:r w:rsidR="00F36962">
              <w:rPr>
                <w:bCs w:val="0"/>
                <w:sz w:val="24"/>
                <w:szCs w:val="24"/>
                <w:lang w:val="en-US"/>
              </w:rPr>
              <w:t xml:space="preserve"> and Safeguarding</w:t>
            </w:r>
            <w:r>
              <w:rPr>
                <w:bCs w:val="0"/>
                <w:sz w:val="24"/>
                <w:szCs w:val="24"/>
                <w:lang w:val="en-US"/>
              </w:rPr>
              <w:t xml:space="preserve"> Committee</w:t>
            </w:r>
          </w:p>
        </w:tc>
        <w:tc>
          <w:tcPr>
            <w:tcW w:w="0" w:type="auto"/>
            <w:shd w:val="clear" w:color="auto" w:fill="auto"/>
            <w:vAlign w:val="center"/>
          </w:tcPr>
          <w:p w14:paraId="68CE798E" w14:textId="04510A06" w:rsidR="00B25DB4" w:rsidRPr="00E70D07" w:rsidRDefault="00525A18" w:rsidP="00064617">
            <w:pPr>
              <w:jc w:val="center"/>
              <w:rPr>
                <w:bCs w:val="0"/>
                <w:sz w:val="24"/>
                <w:szCs w:val="24"/>
                <w:lang w:val="en-US"/>
              </w:rPr>
            </w:pPr>
            <w:r>
              <w:rPr>
                <w:bCs w:val="0"/>
                <w:sz w:val="24"/>
                <w:szCs w:val="24"/>
                <w:lang w:val="en-US"/>
              </w:rPr>
              <w:t>Dec 20</w:t>
            </w:r>
            <w:r w:rsidR="00500316">
              <w:rPr>
                <w:bCs w:val="0"/>
                <w:sz w:val="24"/>
                <w:szCs w:val="24"/>
                <w:lang w:val="en-US"/>
              </w:rPr>
              <w:t>22</w:t>
            </w:r>
          </w:p>
        </w:tc>
        <w:tc>
          <w:tcPr>
            <w:tcW w:w="4610" w:type="dxa"/>
            <w:gridSpan w:val="3"/>
            <w:shd w:val="clear" w:color="auto" w:fill="auto"/>
            <w:vAlign w:val="center"/>
          </w:tcPr>
          <w:p w14:paraId="541A1FF1" w14:textId="7AC182B8" w:rsidR="00B25DB4" w:rsidRPr="00E70D07" w:rsidRDefault="00B25DB4" w:rsidP="00064617">
            <w:pPr>
              <w:jc w:val="center"/>
              <w:rPr>
                <w:bCs w:val="0"/>
                <w:sz w:val="24"/>
                <w:szCs w:val="24"/>
                <w:lang w:val="en-US"/>
              </w:rPr>
            </w:pPr>
            <w:r>
              <w:rPr>
                <w:bCs w:val="0"/>
                <w:sz w:val="24"/>
                <w:szCs w:val="24"/>
                <w:lang w:val="en-US"/>
              </w:rPr>
              <w:t>Quality</w:t>
            </w:r>
            <w:r w:rsidR="00064617">
              <w:rPr>
                <w:bCs w:val="0"/>
                <w:sz w:val="24"/>
                <w:szCs w:val="24"/>
                <w:lang w:val="en-US"/>
              </w:rPr>
              <w:t xml:space="preserve"> and Safeguarding</w:t>
            </w:r>
            <w:r>
              <w:rPr>
                <w:bCs w:val="0"/>
                <w:sz w:val="24"/>
                <w:szCs w:val="24"/>
                <w:lang w:val="en-US"/>
              </w:rPr>
              <w:t xml:space="preserve"> Committee</w:t>
            </w:r>
          </w:p>
        </w:tc>
      </w:tr>
    </w:tbl>
    <w:p w14:paraId="16E79D7C" w14:textId="77777777" w:rsidR="00B25DB4" w:rsidRPr="00FF08CF" w:rsidRDefault="00B25DB4" w:rsidP="00B25DB4">
      <w:pPr>
        <w:tabs>
          <w:tab w:val="center" w:pos="4156"/>
          <w:tab w:val="left" w:pos="7410"/>
        </w:tabs>
        <w:rPr>
          <w:sz w:val="28"/>
        </w:rPr>
      </w:pPr>
    </w:p>
    <w:p w14:paraId="4E91508C" w14:textId="77777777" w:rsidR="00B25DB4" w:rsidRPr="0026484E" w:rsidRDefault="00B25DB4" w:rsidP="00B25DB4">
      <w:pPr>
        <w:tabs>
          <w:tab w:val="center" w:pos="4156"/>
          <w:tab w:val="left" w:pos="7410"/>
        </w:tabs>
        <w:rPr>
          <w:sz w:val="28"/>
        </w:rPr>
      </w:pPr>
    </w:p>
    <w:p w14:paraId="37CBF509" w14:textId="77777777" w:rsidR="00B25DB4" w:rsidRDefault="00B25DB4" w:rsidP="00B25DB4">
      <w:pPr>
        <w:ind w:left="2160" w:firstLine="720"/>
        <w:rPr>
          <w:sz w:val="24"/>
          <w:szCs w:val="24"/>
        </w:rPr>
      </w:pPr>
      <w:r>
        <w:rPr>
          <w:noProof/>
          <w:lang w:eastAsia="en-GB"/>
        </w:rPr>
        <mc:AlternateContent>
          <mc:Choice Requires="wps">
            <w:drawing>
              <wp:anchor distT="0" distB="0" distL="114300" distR="114300" simplePos="0" relativeHeight="251659264" behindDoc="0" locked="0" layoutInCell="1" allowOverlap="1" wp14:anchorId="283726C2" wp14:editId="66D697C6">
                <wp:simplePos x="0" y="0"/>
                <wp:positionH relativeFrom="column">
                  <wp:posOffset>0</wp:posOffset>
                </wp:positionH>
                <wp:positionV relativeFrom="paragraph">
                  <wp:posOffset>154305</wp:posOffset>
                </wp:positionV>
                <wp:extent cx="1600200" cy="1028700"/>
                <wp:effectExtent l="0" t="0" r="19050" b="190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14:paraId="09B904C4" w14:textId="77777777" w:rsidR="00064617" w:rsidRPr="00F709C7" w:rsidRDefault="00064617" w:rsidP="00B25DB4">
                            <w:pPr>
                              <w:rPr>
                                <w:sz w:val="24"/>
                                <w:szCs w:val="24"/>
                              </w:rPr>
                            </w:pPr>
                            <w:r>
                              <w:rPr>
                                <w:sz w:val="24"/>
                                <w:szCs w:val="24"/>
                              </w:rPr>
                              <w:t xml:space="preserve">Document </w:t>
                            </w:r>
                            <w:r w:rsidRPr="00F709C7">
                              <w:rPr>
                                <w:sz w:val="24"/>
                                <w:szCs w:val="24"/>
                              </w:rPr>
                              <w:t>published on the Trust Intranet under:</w:t>
                            </w:r>
                            <w:r>
                              <w:rPr>
                                <w:sz w:val="24"/>
                                <w:szCs w:val="24"/>
                              </w:rPr>
                              <w:t xml:space="preserve"> Corporate and Risk Policies and Procedures</w:t>
                            </w:r>
                          </w:p>
                          <w:p w14:paraId="19F88735" w14:textId="77777777" w:rsidR="00064617" w:rsidRPr="00F709C7" w:rsidRDefault="00064617" w:rsidP="00B25DB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726C2" id="_x0000_t202" coordsize="21600,21600" o:spt="202" path="m,l,21600r21600,l21600,xe">
                <v:stroke joinstyle="miter"/>
                <v:path gradientshapeok="t" o:connecttype="rect"/>
              </v:shapetype>
              <v:shape id="Text Box 20" o:spid="_x0000_s1026" type="#_x0000_t202" style="position:absolute;left:0;text-align:left;margin-left:0;margin-top:12.15pt;width:12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MVFAIAACw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zSfLa/JiDlE8fTcoQ9vFbQsXkqONNUEL44PPgyhTyExmwejq602Jhm4320M&#10;sqMgBWzTN6L/FGYs60p+s5gtBgb+CpGn708QrQ4kZaPbki/PQaKIvL2xVRJaENoMd+rO2JHIyN3A&#10;Yuh3PQVGQndQnYhShEGytGJ0aQC/c9aRXEvuvx0EKs7MO0tjuZnO51HfyZgvrmdk4KVnd+kRVhJU&#10;yQNnw3UThp04ONT7hjINQrBwR6OsdSL5uaqxbpJkGtO4PlHzl3aKel7y9Q8AAAD//wMAUEsDBBQA&#10;BgAIAAAAIQBcp/XE3QAAAAcBAAAPAAAAZHJzL2Rvd25yZXYueG1sTI/BTsMwEETvSPyDtUhcEHVI&#10;SgghToWQQHCDtoKrG2+TCHsdYjcNf89yguPsjGbeVqvZWTHhGHpPCq4WCQikxpueWgXbzeNlASJE&#10;TUZbT6jgGwOs6tOTSpfGH+kNp3VsBZdQKLWCLsahlDI0HTodFn5AYm/vR6cjy7GVZtRHLndWpkmS&#10;S6d74oVOD/jQYfO5PjgFxfJ5+ggv2et7k+/tbby4mZ6+RqXOz+b7OxAR5/gXhl98RoeamXb+QCYI&#10;q4AfiQrSZQaC3fQ65cOOY0Wegawr+Z+//gEAAP//AwBQSwECLQAUAAYACAAAACEAtoM4kv4AAADh&#10;AQAAEwAAAAAAAAAAAAAAAAAAAAAAW0NvbnRlbnRfVHlwZXNdLnhtbFBLAQItABQABgAIAAAAIQA4&#10;/SH/1gAAAJQBAAALAAAAAAAAAAAAAAAAAC8BAABfcmVscy8ucmVsc1BLAQItABQABgAIAAAAIQBn&#10;VmMVFAIAACwEAAAOAAAAAAAAAAAAAAAAAC4CAABkcnMvZTJvRG9jLnhtbFBLAQItABQABgAIAAAA&#10;IQBcp/XE3QAAAAcBAAAPAAAAAAAAAAAAAAAAAG4EAABkcnMvZG93bnJldi54bWxQSwUGAAAAAAQA&#10;BADzAAAAeAUAAAAA&#10;">
                <v:textbox>
                  <w:txbxContent>
                    <w:p w14:paraId="09B904C4" w14:textId="77777777" w:rsidR="00064617" w:rsidRPr="00F709C7" w:rsidRDefault="00064617" w:rsidP="00B25DB4">
                      <w:pPr>
                        <w:rPr>
                          <w:sz w:val="24"/>
                          <w:szCs w:val="24"/>
                        </w:rPr>
                      </w:pPr>
                      <w:r>
                        <w:rPr>
                          <w:sz w:val="24"/>
                          <w:szCs w:val="24"/>
                        </w:rPr>
                        <w:t xml:space="preserve">Document </w:t>
                      </w:r>
                      <w:r w:rsidRPr="00F709C7">
                        <w:rPr>
                          <w:sz w:val="24"/>
                          <w:szCs w:val="24"/>
                        </w:rPr>
                        <w:t>published on the Trust Intranet under:</w:t>
                      </w:r>
                      <w:r>
                        <w:rPr>
                          <w:sz w:val="24"/>
                          <w:szCs w:val="24"/>
                        </w:rPr>
                        <w:t xml:space="preserve"> Corporate and Risk Policies and Procedures</w:t>
                      </w:r>
                    </w:p>
                    <w:p w14:paraId="19F88735" w14:textId="77777777" w:rsidR="00064617" w:rsidRPr="00F709C7" w:rsidRDefault="00064617" w:rsidP="00B25DB4">
                      <w:pPr>
                        <w:rPr>
                          <w:sz w:val="24"/>
                          <w:szCs w:val="24"/>
                        </w:rPr>
                      </w:pPr>
                    </w:p>
                  </w:txbxContent>
                </v:textbox>
              </v:shape>
            </w:pict>
          </mc:Fallback>
        </mc:AlternateContent>
      </w:r>
      <w:r>
        <w:rPr>
          <w:noProof/>
          <w:szCs w:val="20"/>
          <w:lang w:eastAsia="en-GB"/>
        </w:rPr>
        <w:drawing>
          <wp:inline distT="0" distB="0" distL="0" distR="0" wp14:anchorId="518962B7" wp14:editId="1E9CF3E1">
            <wp:extent cx="462915" cy="462915"/>
            <wp:effectExtent l="0" t="0" r="0" b="0"/>
            <wp:docPr id="2" name="Picture 2" descr="MCj04326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661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r>
        <w:rPr>
          <w:szCs w:val="20"/>
        </w:rPr>
        <w:t xml:space="preserve">   </w:t>
      </w:r>
      <w:r w:rsidRPr="00FA737F">
        <w:rPr>
          <w:b/>
          <w:sz w:val="24"/>
          <w:szCs w:val="24"/>
        </w:rPr>
        <w:t>Did you print this document?</w:t>
      </w:r>
    </w:p>
    <w:p w14:paraId="26841C82" w14:textId="77777777" w:rsidR="00B25DB4" w:rsidRPr="00FA737F" w:rsidRDefault="00B25DB4" w:rsidP="00B25DB4">
      <w:pPr>
        <w:ind w:left="2160" w:firstLine="720"/>
        <w:rPr>
          <w:sz w:val="4"/>
          <w:szCs w:val="4"/>
        </w:rPr>
      </w:pPr>
    </w:p>
    <w:p w14:paraId="35467095" w14:textId="77777777" w:rsidR="00B25DB4" w:rsidRDefault="00B25DB4" w:rsidP="00B25DB4">
      <w:pPr>
        <w:ind w:left="2880"/>
        <w:rPr>
          <w:b/>
          <w:sz w:val="24"/>
        </w:rPr>
      </w:pPr>
      <w:r w:rsidRPr="00CC0441">
        <w:rPr>
          <w:sz w:val="24"/>
          <w:szCs w:val="24"/>
        </w:rPr>
        <w:t>Please be advised that the Trust discourages retention of hard copies of policies and can only guarantee that the Policy on the Trust Intra</w:t>
      </w:r>
      <w:r>
        <w:rPr>
          <w:sz w:val="24"/>
          <w:szCs w:val="24"/>
        </w:rPr>
        <w:t xml:space="preserve">net site is the most up-to date </w:t>
      </w:r>
      <w:r w:rsidRPr="00CC0441">
        <w:rPr>
          <w:sz w:val="24"/>
          <w:szCs w:val="24"/>
        </w:rPr>
        <w:t>version</w:t>
      </w:r>
    </w:p>
    <w:p w14:paraId="6A59D74C" w14:textId="77777777" w:rsidR="00B25DB4" w:rsidRDefault="00B25DB4" w:rsidP="00B25DB4">
      <w:pPr>
        <w:autoSpaceDE w:val="0"/>
        <w:autoSpaceDN w:val="0"/>
        <w:rPr>
          <w:color w:val="FF0000"/>
          <w:sz w:val="24"/>
          <w:szCs w:val="24"/>
          <w:lang w:eastAsia="en-GB"/>
        </w:rPr>
      </w:pPr>
    </w:p>
    <w:p w14:paraId="13A57047" w14:textId="77777777" w:rsidR="00B25DB4" w:rsidRDefault="00B25DB4" w:rsidP="00B25DB4">
      <w:pPr>
        <w:autoSpaceDE w:val="0"/>
        <w:autoSpaceDN w:val="0"/>
        <w:rPr>
          <w:color w:val="FF0000"/>
          <w:sz w:val="24"/>
          <w:szCs w:val="24"/>
          <w:lang w:eastAsia="en-GB"/>
        </w:rPr>
      </w:pPr>
    </w:p>
    <w:p w14:paraId="4CD11C53" w14:textId="77777777" w:rsidR="00B25DB4" w:rsidRPr="009A0866" w:rsidRDefault="00B25DB4" w:rsidP="00B25DB4">
      <w:pPr>
        <w:autoSpaceDE w:val="0"/>
        <w:autoSpaceDN w:val="0"/>
        <w:rPr>
          <w:b/>
          <w:color w:val="002060"/>
          <w:lang w:eastAsia="en-GB"/>
        </w:rPr>
      </w:pPr>
      <w:r w:rsidRPr="009A0866">
        <w:rPr>
          <w:b/>
          <w:color w:val="002060"/>
          <w:lang w:eastAsia="en-GB"/>
        </w:rPr>
        <w:t>ACCESSIBLE INFORMATION STANDARD</w:t>
      </w:r>
    </w:p>
    <w:p w14:paraId="0D386F67" w14:textId="77777777" w:rsidR="00B25DB4" w:rsidRPr="009A0866" w:rsidRDefault="00B25DB4" w:rsidP="00B25DB4">
      <w:pPr>
        <w:autoSpaceDE w:val="0"/>
        <w:autoSpaceDN w:val="0"/>
        <w:rPr>
          <w:color w:val="002060"/>
          <w:lang w:eastAsia="en-GB"/>
        </w:rPr>
      </w:pPr>
      <w:r w:rsidRPr="009A0866">
        <w:rPr>
          <w:color w:val="002060"/>
          <w:lang w:eastAsia="en-GB"/>
        </w:rPr>
        <w:t xml:space="preserve">The Accessible Information Standard directs and defines a specific, consistent approach to identifying, recording, flagging, sharing and meeting the information and communication support needs of service users.  </w:t>
      </w:r>
    </w:p>
    <w:p w14:paraId="49166E53" w14:textId="77777777" w:rsidR="00B25DB4" w:rsidRPr="009A0866" w:rsidRDefault="00B25DB4" w:rsidP="00B25DB4">
      <w:pPr>
        <w:autoSpaceDE w:val="0"/>
        <w:autoSpaceDN w:val="0"/>
        <w:rPr>
          <w:color w:val="002060"/>
          <w:lang w:eastAsia="en-GB"/>
        </w:rPr>
      </w:pPr>
    </w:p>
    <w:p w14:paraId="6A5BCC97" w14:textId="448A7365" w:rsidR="00B25DB4" w:rsidRPr="0067686E" w:rsidRDefault="00B25DB4" w:rsidP="0067686E">
      <w:pPr>
        <w:autoSpaceDE w:val="0"/>
        <w:autoSpaceDN w:val="0"/>
        <w:rPr>
          <w:color w:val="002060"/>
          <w:lang w:eastAsia="en-GB"/>
        </w:rPr>
      </w:pPr>
      <w:r w:rsidRPr="009A0866">
        <w:rPr>
          <w:color w:val="002060"/>
          <w:lang w:eastAsia="en-GB"/>
        </w:rPr>
        <w:t>Ensure you have considered an agreed process for: sending out correspondence in alternative formats and appointments for patients / service users with communication needs, where this is applicable</w:t>
      </w:r>
    </w:p>
    <w:p w14:paraId="5EC4B962" w14:textId="77777777" w:rsidR="00B25DB4" w:rsidRDefault="00B25DB4" w:rsidP="00B25DB4">
      <w:pPr>
        <w:rPr>
          <w:b/>
          <w:sz w:val="28"/>
          <w:szCs w:val="28"/>
          <w:lang w:val="en-US"/>
        </w:rPr>
      </w:pPr>
    </w:p>
    <w:p w14:paraId="6895B3D5" w14:textId="77777777" w:rsidR="005B604F" w:rsidRDefault="005B604F" w:rsidP="00B25DB4">
      <w:pPr>
        <w:jc w:val="center"/>
        <w:rPr>
          <w:b/>
          <w:sz w:val="28"/>
          <w:szCs w:val="28"/>
          <w:lang w:val="en-US"/>
        </w:rPr>
      </w:pPr>
    </w:p>
    <w:p w14:paraId="50FF1E3A" w14:textId="02063879" w:rsidR="005B604F" w:rsidRDefault="005B604F" w:rsidP="00B25DB4">
      <w:pPr>
        <w:jc w:val="center"/>
        <w:rPr>
          <w:b/>
          <w:sz w:val="28"/>
          <w:szCs w:val="28"/>
          <w:lang w:val="en-US"/>
        </w:rPr>
      </w:pPr>
    </w:p>
    <w:p w14:paraId="669A3867" w14:textId="77777777" w:rsidR="005B604F" w:rsidRDefault="005B604F" w:rsidP="00B25DB4">
      <w:pPr>
        <w:jc w:val="center"/>
        <w:rPr>
          <w:b/>
          <w:sz w:val="28"/>
          <w:szCs w:val="28"/>
          <w:lang w:val="en-US"/>
        </w:rPr>
      </w:pPr>
    </w:p>
    <w:p w14:paraId="3C08E075" w14:textId="77777777" w:rsidR="00B25DB4" w:rsidRDefault="00B25DB4" w:rsidP="00B25DB4">
      <w:pPr>
        <w:jc w:val="center"/>
        <w:rPr>
          <w:b/>
          <w:sz w:val="28"/>
          <w:szCs w:val="28"/>
          <w:lang w:val="en-US"/>
        </w:rPr>
      </w:pPr>
      <w:r>
        <w:rPr>
          <w:b/>
          <w:sz w:val="28"/>
          <w:szCs w:val="28"/>
          <w:lang w:val="en-US"/>
        </w:rPr>
        <w:lastRenderedPageBreak/>
        <w:t>Checklist for</w:t>
      </w:r>
      <w:r w:rsidR="0067686E" w:rsidRPr="0067686E">
        <w:t xml:space="preserve"> </w:t>
      </w:r>
      <w:r w:rsidR="0067686E" w:rsidRPr="0067686E">
        <w:rPr>
          <w:b/>
          <w:sz w:val="28"/>
          <w:szCs w:val="28"/>
          <w:lang w:val="en-US"/>
        </w:rPr>
        <w:t>Equality Impact Assessment (EIA) Toolkit</w:t>
      </w:r>
      <w:r>
        <w:rPr>
          <w:b/>
          <w:sz w:val="28"/>
          <w:szCs w:val="28"/>
          <w:lang w:val="en-US"/>
        </w:rPr>
        <w:t xml:space="preserve"> </w:t>
      </w:r>
      <w:r w:rsidRPr="0010545C">
        <w:rPr>
          <w:b/>
          <w:sz w:val="28"/>
          <w:szCs w:val="28"/>
          <w:lang w:val="en-US"/>
        </w:rPr>
        <w:t>Policy and Procedure</w:t>
      </w:r>
    </w:p>
    <w:p w14:paraId="3B97CC02" w14:textId="77777777" w:rsidR="00B25DB4" w:rsidRDefault="00B25DB4" w:rsidP="00B25DB4">
      <w:pPr>
        <w:jc w:val="center"/>
        <w:rPr>
          <w:b/>
          <w:sz w:val="28"/>
          <w:szCs w:val="28"/>
          <w:lang w:val="en-US"/>
        </w:rPr>
      </w:pPr>
    </w:p>
    <w:tbl>
      <w:tblPr>
        <w:tblStyle w:val="TableGrid"/>
        <w:tblW w:w="0" w:type="auto"/>
        <w:tblLook w:val="04A0" w:firstRow="1" w:lastRow="0" w:firstColumn="1" w:lastColumn="0" w:noHBand="0" w:noVBand="1"/>
      </w:tblPr>
      <w:tblGrid>
        <w:gridCol w:w="9016"/>
      </w:tblGrid>
      <w:tr w:rsidR="00B25DB4" w14:paraId="07F5317B" w14:textId="77777777" w:rsidTr="00CB3813">
        <w:tc>
          <w:tcPr>
            <w:tcW w:w="9016" w:type="dxa"/>
          </w:tcPr>
          <w:p w14:paraId="739A77DC" w14:textId="2013397E" w:rsidR="00B25DB4" w:rsidRPr="00DF1F28" w:rsidRDefault="00B25DB4" w:rsidP="00064617">
            <w:pPr>
              <w:rPr>
                <w:b/>
                <w:sz w:val="12"/>
                <w:szCs w:val="28"/>
                <w:lang w:val="en-US"/>
              </w:rPr>
            </w:pPr>
            <w:r w:rsidRPr="00DF1F28">
              <w:rPr>
                <w:b/>
                <w:sz w:val="24"/>
                <w:szCs w:val="24"/>
              </w:rPr>
              <w:t>Summary</w:t>
            </w:r>
            <w:r>
              <w:rPr>
                <w:b/>
                <w:sz w:val="24"/>
                <w:szCs w:val="24"/>
              </w:rPr>
              <w:t xml:space="preserve"> (</w:t>
            </w:r>
            <w:r w:rsidRPr="00DF1F28">
              <w:rPr>
                <w:b/>
                <w:sz w:val="24"/>
                <w:szCs w:val="24"/>
              </w:rPr>
              <w:t>Plain English</w:t>
            </w:r>
            <w:r>
              <w:rPr>
                <w:b/>
                <w:sz w:val="24"/>
                <w:szCs w:val="24"/>
              </w:rPr>
              <w:t xml:space="preserve">) </w:t>
            </w:r>
            <w:r>
              <w:rPr>
                <w:sz w:val="16"/>
                <w:szCs w:val="24"/>
              </w:rPr>
              <w:t>S</w:t>
            </w:r>
            <w:r w:rsidRPr="00581BC4">
              <w:rPr>
                <w:sz w:val="16"/>
                <w:szCs w:val="24"/>
              </w:rPr>
              <w:t>ummarise</w:t>
            </w:r>
            <w:r w:rsidRPr="00DF1F28">
              <w:rPr>
                <w:sz w:val="16"/>
                <w:szCs w:val="24"/>
              </w:rPr>
              <w:t xml:space="preserve"> the main points of the policy</w:t>
            </w:r>
            <w:r>
              <w:rPr>
                <w:sz w:val="16"/>
                <w:szCs w:val="24"/>
              </w:rPr>
              <w:t xml:space="preserve"> below</w:t>
            </w:r>
            <w:r w:rsidRPr="00DF1F28">
              <w:rPr>
                <w:sz w:val="16"/>
                <w:szCs w:val="24"/>
              </w:rPr>
              <w:t xml:space="preserve"> in a style that is clear and easy to understand</w:t>
            </w:r>
            <w:r>
              <w:rPr>
                <w:sz w:val="16"/>
                <w:szCs w:val="24"/>
              </w:rPr>
              <w:t xml:space="preserve">.  Ensure the whole policy is written in plain English, using simple language where possible and </w:t>
            </w:r>
            <w:r w:rsidR="00663147">
              <w:rPr>
                <w:sz w:val="16"/>
                <w:szCs w:val="24"/>
              </w:rPr>
              <w:t>avoiding convoluted</w:t>
            </w:r>
            <w:r>
              <w:rPr>
                <w:sz w:val="16"/>
                <w:szCs w:val="24"/>
              </w:rPr>
              <w:t xml:space="preserve"> sentences and obscure words.  </w:t>
            </w:r>
            <w:r w:rsidRPr="00DF1F28">
              <w:rPr>
                <w:sz w:val="16"/>
                <w:szCs w:val="24"/>
              </w:rPr>
              <w:t xml:space="preserve"> </w:t>
            </w:r>
            <w:r>
              <w:rPr>
                <w:sz w:val="16"/>
                <w:szCs w:val="24"/>
              </w:rPr>
              <w:t>The resulting policy should be easy to read, understand and use,</w:t>
            </w:r>
          </w:p>
        </w:tc>
      </w:tr>
      <w:tr w:rsidR="00B25DB4" w14:paraId="7A7EE10E" w14:textId="77777777" w:rsidTr="00CB3813">
        <w:tc>
          <w:tcPr>
            <w:tcW w:w="9016" w:type="dxa"/>
          </w:tcPr>
          <w:p w14:paraId="6477E737" w14:textId="6E3659BE" w:rsidR="00B25DB4" w:rsidRDefault="00E44990" w:rsidP="00F36962">
            <w:pPr>
              <w:rPr>
                <w:sz w:val="24"/>
                <w:szCs w:val="24"/>
              </w:rPr>
            </w:pPr>
            <w:bookmarkStart w:id="0" w:name="_Hlk94017019"/>
            <w:r w:rsidRPr="00E44990">
              <w:rPr>
                <w:sz w:val="24"/>
                <w:szCs w:val="24"/>
              </w:rPr>
              <w:t>Under the Equality Act 2010 public organisations are required to do an Equality Analysis also known as Equality Impact Assessment (EIA).</w:t>
            </w:r>
            <w:r w:rsidR="00663147">
              <w:rPr>
                <w:sz w:val="24"/>
                <w:szCs w:val="24"/>
              </w:rPr>
              <w:t xml:space="preserve"> This policy sets out the new EIA toolkit.</w:t>
            </w:r>
          </w:p>
          <w:p w14:paraId="40AE3D93" w14:textId="361DBB58" w:rsidR="00663147" w:rsidRPr="00663147" w:rsidRDefault="00663147" w:rsidP="00663147">
            <w:pPr>
              <w:pStyle w:val="Heading2"/>
              <w:outlineLvl w:val="1"/>
              <w:rPr>
                <w:rFonts w:cs="Arial"/>
                <w:b w:val="0"/>
                <w:bCs/>
                <w:noProof/>
                <w:szCs w:val="24"/>
              </w:rPr>
            </w:pPr>
            <w:bookmarkStart w:id="1" w:name="_Hlk120903783"/>
            <w:r w:rsidRPr="00663147">
              <w:rPr>
                <w:rFonts w:cs="Arial"/>
                <w:b w:val="0"/>
                <w:bCs/>
                <w:noProof/>
                <w:szCs w:val="24"/>
              </w:rPr>
              <w:t>The EIA toolkit consists of the documents listed below:</w:t>
            </w:r>
          </w:p>
          <w:p w14:paraId="777D0E96" w14:textId="77777777" w:rsidR="00663147" w:rsidRPr="00663147" w:rsidRDefault="00663147" w:rsidP="00663147">
            <w:pPr>
              <w:pStyle w:val="Heading2"/>
              <w:outlineLvl w:val="1"/>
              <w:rPr>
                <w:rFonts w:cs="Arial"/>
                <w:b w:val="0"/>
                <w:bCs/>
                <w:noProof/>
                <w:szCs w:val="24"/>
              </w:rPr>
            </w:pPr>
          </w:p>
          <w:p w14:paraId="13A576B3" w14:textId="4E3B8F14" w:rsidR="00663147" w:rsidRPr="00663147" w:rsidRDefault="00663147" w:rsidP="00A92E1A">
            <w:pPr>
              <w:pStyle w:val="Heading2"/>
              <w:keepLines/>
              <w:numPr>
                <w:ilvl w:val="0"/>
                <w:numId w:val="3"/>
              </w:numPr>
              <w:spacing w:before="40" w:line="256" w:lineRule="auto"/>
              <w:outlineLvl w:val="1"/>
              <w:rPr>
                <w:rFonts w:cs="Arial"/>
                <w:b w:val="0"/>
                <w:bCs/>
                <w:noProof/>
                <w:szCs w:val="24"/>
              </w:rPr>
            </w:pPr>
            <w:r w:rsidRPr="00663147">
              <w:rPr>
                <w:rFonts w:cs="Arial"/>
                <w:b w:val="0"/>
                <w:bCs/>
                <w:noProof/>
                <w:szCs w:val="24"/>
              </w:rPr>
              <w:t xml:space="preserve">Equality </w:t>
            </w:r>
            <w:r w:rsidR="00E968CB">
              <w:rPr>
                <w:rFonts w:cs="Arial"/>
                <w:b w:val="0"/>
                <w:bCs/>
                <w:noProof/>
                <w:szCs w:val="24"/>
              </w:rPr>
              <w:t xml:space="preserve">Impact </w:t>
            </w:r>
            <w:r w:rsidRPr="00663147">
              <w:rPr>
                <w:rFonts w:cs="Arial"/>
                <w:b w:val="0"/>
                <w:bCs/>
                <w:noProof/>
                <w:szCs w:val="24"/>
              </w:rPr>
              <w:t>Analysis Templates</w:t>
            </w:r>
          </w:p>
          <w:p w14:paraId="4DC75B36" w14:textId="7A2695C2" w:rsidR="00663147" w:rsidRPr="00663147" w:rsidRDefault="00663147" w:rsidP="00A92E1A">
            <w:pPr>
              <w:pStyle w:val="Heading2"/>
              <w:keepLines/>
              <w:numPr>
                <w:ilvl w:val="0"/>
                <w:numId w:val="3"/>
              </w:numPr>
              <w:spacing w:before="40" w:line="256" w:lineRule="auto"/>
              <w:outlineLvl w:val="1"/>
              <w:rPr>
                <w:rFonts w:cs="Arial"/>
                <w:b w:val="0"/>
                <w:bCs/>
                <w:noProof/>
                <w:szCs w:val="24"/>
              </w:rPr>
            </w:pPr>
            <w:r w:rsidRPr="00663147">
              <w:rPr>
                <w:rFonts w:cs="Arial"/>
                <w:b w:val="0"/>
                <w:bCs/>
                <w:noProof/>
                <w:szCs w:val="24"/>
              </w:rPr>
              <w:t xml:space="preserve">Appendix 1 </w:t>
            </w:r>
            <w:r w:rsidRPr="00663147">
              <w:rPr>
                <w:rFonts w:cs="Arial"/>
                <w:b w:val="0"/>
                <w:bCs/>
                <w:noProof/>
                <w:szCs w:val="24"/>
              </w:rPr>
              <w:tab/>
            </w:r>
            <w:r w:rsidRPr="00663147">
              <w:rPr>
                <w:rFonts w:cs="Arial"/>
                <w:b w:val="0"/>
                <w:bCs/>
                <w:noProof/>
                <w:szCs w:val="24"/>
              </w:rPr>
              <w:tab/>
              <w:t>Guidance</w:t>
            </w:r>
            <w:r>
              <w:rPr>
                <w:rFonts w:cs="Arial"/>
                <w:b w:val="0"/>
                <w:bCs/>
                <w:noProof/>
                <w:szCs w:val="24"/>
              </w:rPr>
              <w:t>: How to complete the EIA</w:t>
            </w:r>
            <w:r w:rsidRPr="00663147">
              <w:rPr>
                <w:rFonts w:cs="Arial"/>
                <w:b w:val="0"/>
                <w:bCs/>
                <w:noProof/>
                <w:szCs w:val="24"/>
              </w:rPr>
              <w:t xml:space="preserve"> December 2022</w:t>
            </w:r>
          </w:p>
          <w:p w14:paraId="74030A92" w14:textId="3A5E59E8" w:rsidR="00663147" w:rsidRPr="00663147" w:rsidRDefault="00663147" w:rsidP="00A92E1A">
            <w:pPr>
              <w:pStyle w:val="Heading2"/>
              <w:keepLines/>
              <w:numPr>
                <w:ilvl w:val="0"/>
                <w:numId w:val="3"/>
              </w:numPr>
              <w:spacing w:before="40" w:line="256" w:lineRule="auto"/>
              <w:outlineLvl w:val="1"/>
              <w:rPr>
                <w:rFonts w:cs="Arial"/>
                <w:b w:val="0"/>
                <w:bCs/>
                <w:noProof/>
                <w:szCs w:val="24"/>
              </w:rPr>
            </w:pPr>
            <w:r w:rsidRPr="00663147">
              <w:rPr>
                <w:rFonts w:cs="Arial"/>
                <w:b w:val="0"/>
                <w:bCs/>
                <w:noProof/>
                <w:szCs w:val="24"/>
              </w:rPr>
              <w:t xml:space="preserve">Appendix 2 </w:t>
            </w:r>
            <w:r w:rsidRPr="00663147">
              <w:rPr>
                <w:rFonts w:cs="Arial"/>
                <w:b w:val="0"/>
                <w:bCs/>
                <w:noProof/>
                <w:szCs w:val="24"/>
              </w:rPr>
              <w:tab/>
            </w:r>
            <w:r w:rsidRPr="00663147">
              <w:rPr>
                <w:rFonts w:cs="Arial"/>
                <w:b w:val="0"/>
                <w:bCs/>
                <w:noProof/>
                <w:szCs w:val="24"/>
              </w:rPr>
              <w:tab/>
            </w:r>
            <w:r>
              <w:rPr>
                <w:rFonts w:cs="Arial"/>
                <w:b w:val="0"/>
                <w:bCs/>
                <w:noProof/>
                <w:szCs w:val="24"/>
              </w:rPr>
              <w:t xml:space="preserve">Good Practice Guidance: </w:t>
            </w:r>
            <w:r w:rsidRPr="00663147">
              <w:rPr>
                <w:rFonts w:cs="Arial"/>
                <w:b w:val="0"/>
                <w:bCs/>
                <w:noProof/>
                <w:szCs w:val="24"/>
              </w:rPr>
              <w:t>Identifying potential impacts</w:t>
            </w:r>
          </w:p>
          <w:p w14:paraId="33B968B8" w14:textId="748E6D42" w:rsidR="00663147" w:rsidRPr="00663147" w:rsidRDefault="00663147" w:rsidP="00A92E1A">
            <w:pPr>
              <w:pStyle w:val="Heading2"/>
              <w:keepLines/>
              <w:numPr>
                <w:ilvl w:val="0"/>
                <w:numId w:val="3"/>
              </w:numPr>
              <w:spacing w:before="40" w:line="256" w:lineRule="auto"/>
              <w:outlineLvl w:val="1"/>
              <w:rPr>
                <w:rFonts w:cs="Arial"/>
                <w:b w:val="0"/>
                <w:bCs/>
                <w:noProof/>
                <w:szCs w:val="24"/>
              </w:rPr>
            </w:pPr>
            <w:r w:rsidRPr="00663147">
              <w:rPr>
                <w:rFonts w:cs="Arial"/>
                <w:b w:val="0"/>
                <w:bCs/>
                <w:noProof/>
                <w:szCs w:val="24"/>
              </w:rPr>
              <w:t>Appendix 3</w:t>
            </w:r>
            <w:r w:rsidRPr="00663147">
              <w:rPr>
                <w:rFonts w:cs="Arial"/>
                <w:b w:val="0"/>
                <w:bCs/>
                <w:noProof/>
                <w:szCs w:val="24"/>
              </w:rPr>
              <w:tab/>
            </w:r>
            <w:r w:rsidRPr="00663147">
              <w:rPr>
                <w:rFonts w:cs="Arial"/>
                <w:b w:val="0"/>
                <w:bCs/>
                <w:noProof/>
                <w:szCs w:val="24"/>
              </w:rPr>
              <w:tab/>
              <w:t xml:space="preserve">Good Practice Guidance: Workforce  </w:t>
            </w:r>
          </w:p>
          <w:p w14:paraId="6AF3210D" w14:textId="3E079373" w:rsidR="00663147" w:rsidRPr="00663147" w:rsidRDefault="00663147" w:rsidP="00A92E1A">
            <w:pPr>
              <w:pStyle w:val="Heading2"/>
              <w:keepLines/>
              <w:numPr>
                <w:ilvl w:val="0"/>
                <w:numId w:val="3"/>
              </w:numPr>
              <w:spacing w:before="40" w:line="256" w:lineRule="auto"/>
              <w:outlineLvl w:val="1"/>
              <w:rPr>
                <w:rFonts w:cs="Arial"/>
                <w:b w:val="0"/>
                <w:bCs/>
                <w:noProof/>
                <w:szCs w:val="24"/>
              </w:rPr>
            </w:pPr>
            <w:r w:rsidRPr="00663147">
              <w:rPr>
                <w:rFonts w:cs="Arial"/>
                <w:b w:val="0"/>
                <w:bCs/>
                <w:noProof/>
                <w:szCs w:val="24"/>
              </w:rPr>
              <w:t xml:space="preserve">Appendix 4 </w:t>
            </w:r>
            <w:r w:rsidRPr="00663147">
              <w:rPr>
                <w:rFonts w:cs="Arial"/>
                <w:b w:val="0"/>
                <w:bCs/>
                <w:noProof/>
                <w:szCs w:val="24"/>
              </w:rPr>
              <w:tab/>
            </w:r>
            <w:r w:rsidRPr="00663147">
              <w:rPr>
                <w:rFonts w:cs="Arial"/>
                <w:b w:val="0"/>
                <w:bCs/>
                <w:noProof/>
                <w:szCs w:val="24"/>
              </w:rPr>
              <w:tab/>
              <w:t xml:space="preserve">EIA </w:t>
            </w:r>
            <w:r w:rsidR="00625EFF">
              <w:rPr>
                <w:rFonts w:cs="Arial"/>
                <w:b w:val="0"/>
                <w:bCs/>
                <w:noProof/>
                <w:szCs w:val="24"/>
              </w:rPr>
              <w:t>Divisional</w:t>
            </w:r>
            <w:r w:rsidR="002C4A49">
              <w:rPr>
                <w:rFonts w:cs="Arial"/>
                <w:b w:val="0"/>
                <w:bCs/>
                <w:noProof/>
                <w:szCs w:val="24"/>
              </w:rPr>
              <w:t>/</w:t>
            </w:r>
            <w:r>
              <w:rPr>
                <w:rFonts w:cs="Arial"/>
                <w:b w:val="0"/>
                <w:bCs/>
                <w:noProof/>
                <w:szCs w:val="24"/>
              </w:rPr>
              <w:t>Service</w:t>
            </w:r>
            <w:r w:rsidRPr="00663147">
              <w:rPr>
                <w:rFonts w:cs="Arial"/>
                <w:b w:val="0"/>
                <w:bCs/>
                <w:noProof/>
                <w:szCs w:val="24"/>
              </w:rPr>
              <w:t>/Team Tracker</w:t>
            </w:r>
          </w:p>
          <w:bookmarkEnd w:id="1"/>
          <w:p w14:paraId="66EE1746" w14:textId="77777777" w:rsidR="00B25DB4" w:rsidRDefault="00B25DB4" w:rsidP="00F36962">
            <w:pPr>
              <w:jc w:val="both"/>
              <w:rPr>
                <w:b/>
                <w:sz w:val="28"/>
                <w:szCs w:val="28"/>
              </w:rPr>
            </w:pPr>
          </w:p>
          <w:bookmarkEnd w:id="0"/>
          <w:p w14:paraId="4281FC85" w14:textId="5057F751" w:rsidR="00663147" w:rsidRDefault="00663147" w:rsidP="00663147">
            <w:pPr>
              <w:rPr>
                <w:sz w:val="24"/>
                <w:szCs w:val="24"/>
              </w:rPr>
            </w:pPr>
            <w:r>
              <w:rPr>
                <w:sz w:val="24"/>
                <w:szCs w:val="24"/>
              </w:rPr>
              <w:t xml:space="preserve">Its aim is to provide a robust and consistent approach for analysing the affects upon equality of our services, policies and practices, providing assurance and adding value for our service users, communities and our staff. </w:t>
            </w:r>
          </w:p>
          <w:p w14:paraId="23A305ED" w14:textId="37CE7150" w:rsidR="002C4A49" w:rsidRDefault="00663147" w:rsidP="00663147">
            <w:pPr>
              <w:rPr>
                <w:sz w:val="24"/>
                <w:szCs w:val="24"/>
              </w:rPr>
            </w:pPr>
            <w:r>
              <w:rPr>
                <w:sz w:val="24"/>
                <w:szCs w:val="24"/>
              </w:rPr>
              <w:t>The toolkit includes guidance’s</w:t>
            </w:r>
            <w:r w:rsidR="002C4A49">
              <w:rPr>
                <w:sz w:val="24"/>
                <w:szCs w:val="24"/>
              </w:rPr>
              <w:t xml:space="preserve"> (Appendices 1-3)</w:t>
            </w:r>
            <w:r>
              <w:rPr>
                <w:sz w:val="24"/>
                <w:szCs w:val="24"/>
              </w:rPr>
              <w:t xml:space="preserve"> which include ho</w:t>
            </w:r>
            <w:r w:rsidR="002C4A49">
              <w:rPr>
                <w:sz w:val="24"/>
                <w:szCs w:val="24"/>
              </w:rPr>
              <w:t>w</w:t>
            </w:r>
            <w:r>
              <w:rPr>
                <w:sz w:val="24"/>
                <w:szCs w:val="24"/>
              </w:rPr>
              <w:t xml:space="preserve"> to complete the EIA templates, potential impact on Protected Characteristics and workforce. This toolkit will be ready to use. </w:t>
            </w:r>
          </w:p>
          <w:p w14:paraId="05DDD585" w14:textId="77777777" w:rsidR="00496F4B" w:rsidRDefault="00496F4B" w:rsidP="00663147">
            <w:pPr>
              <w:rPr>
                <w:sz w:val="24"/>
                <w:szCs w:val="24"/>
              </w:rPr>
            </w:pPr>
          </w:p>
          <w:p w14:paraId="4D781CAF" w14:textId="2E4B7972" w:rsidR="002C4A49" w:rsidRDefault="002C4A49" w:rsidP="00663147">
            <w:pPr>
              <w:rPr>
                <w:sz w:val="24"/>
                <w:szCs w:val="24"/>
              </w:rPr>
            </w:pPr>
            <w:r>
              <w:rPr>
                <w:sz w:val="24"/>
                <w:szCs w:val="24"/>
              </w:rPr>
              <w:t>The EIA toolkit will be supported by training</w:t>
            </w:r>
            <w:r w:rsidR="0053038F">
              <w:rPr>
                <w:sz w:val="24"/>
                <w:szCs w:val="24"/>
              </w:rPr>
              <w:t>, t</w:t>
            </w:r>
            <w:r>
              <w:rPr>
                <w:sz w:val="24"/>
                <w:szCs w:val="24"/>
              </w:rPr>
              <w:t>his will include access</w:t>
            </w:r>
            <w:r w:rsidR="0053038F">
              <w:rPr>
                <w:sz w:val="24"/>
                <w:szCs w:val="24"/>
              </w:rPr>
              <w:t xml:space="preserve"> to</w:t>
            </w:r>
            <w:r>
              <w:rPr>
                <w:sz w:val="24"/>
                <w:szCs w:val="24"/>
              </w:rPr>
              <w:t xml:space="preserve"> training provision through DCHT</w:t>
            </w:r>
            <w:r>
              <w:t xml:space="preserve"> </w:t>
            </w:r>
            <w:r w:rsidR="0053038F">
              <w:t>‘</w:t>
            </w:r>
            <w:r w:rsidRPr="002C4A49">
              <w:rPr>
                <w:sz w:val="24"/>
                <w:szCs w:val="24"/>
              </w:rPr>
              <w:t>Inclusive Decision Making</w:t>
            </w:r>
            <w:r w:rsidR="0053038F">
              <w:rPr>
                <w:sz w:val="24"/>
                <w:szCs w:val="24"/>
              </w:rPr>
              <w:t>’,</w:t>
            </w:r>
            <w:r>
              <w:rPr>
                <w:sz w:val="24"/>
                <w:szCs w:val="24"/>
              </w:rPr>
              <w:t xml:space="preserve"> which provides an overview of the principles behind EIA’s (regardless of what template is used). The</w:t>
            </w:r>
            <w:r w:rsidR="0053038F">
              <w:rPr>
                <w:sz w:val="24"/>
                <w:szCs w:val="24"/>
              </w:rPr>
              <w:t xml:space="preserve"> DHCFT</w:t>
            </w:r>
            <w:r>
              <w:rPr>
                <w:sz w:val="24"/>
                <w:szCs w:val="24"/>
              </w:rPr>
              <w:t xml:space="preserve"> </w:t>
            </w:r>
            <w:r w:rsidR="0053038F">
              <w:rPr>
                <w:sz w:val="24"/>
                <w:szCs w:val="24"/>
              </w:rPr>
              <w:t xml:space="preserve">EDI team will provide some drop-in sessions to support any staff who may need further guidance of how to do their EIA and will also be developing champions across the divisions who will have a better understand of the guidance and template. These dates are being arranged </w:t>
            </w:r>
            <w:r w:rsidR="0053038F" w:rsidRPr="0053038F">
              <w:rPr>
                <w:sz w:val="24"/>
                <w:szCs w:val="24"/>
              </w:rPr>
              <w:t xml:space="preserve">which will be communicated by the EDI Team through </w:t>
            </w:r>
            <w:r w:rsidR="00496F4B">
              <w:rPr>
                <w:sz w:val="24"/>
                <w:szCs w:val="24"/>
              </w:rPr>
              <w:t>the Policy Bulletin</w:t>
            </w:r>
            <w:r w:rsidR="0053038F" w:rsidRPr="0053038F">
              <w:rPr>
                <w:sz w:val="24"/>
                <w:szCs w:val="24"/>
              </w:rPr>
              <w:t xml:space="preserve"> and on focus</w:t>
            </w:r>
            <w:r w:rsidR="0053038F">
              <w:rPr>
                <w:sz w:val="24"/>
                <w:szCs w:val="24"/>
              </w:rPr>
              <w:t xml:space="preserve">. </w:t>
            </w:r>
          </w:p>
          <w:p w14:paraId="7AE40EC1" w14:textId="77777777" w:rsidR="00496F4B" w:rsidRDefault="00496F4B" w:rsidP="00663147">
            <w:pPr>
              <w:rPr>
                <w:sz w:val="24"/>
                <w:szCs w:val="24"/>
              </w:rPr>
            </w:pPr>
          </w:p>
          <w:p w14:paraId="207EC349" w14:textId="634A63DE" w:rsidR="00496F4B" w:rsidRDefault="00496F4B" w:rsidP="00663147">
            <w:pPr>
              <w:rPr>
                <w:sz w:val="24"/>
                <w:szCs w:val="24"/>
              </w:rPr>
            </w:pPr>
            <w:r w:rsidRPr="00496F4B">
              <w:rPr>
                <w:sz w:val="24"/>
                <w:szCs w:val="24"/>
              </w:rPr>
              <w:t>To ensure that EIAs are embedded across the organisation in a way, that divisions, teams and services take ownership, and an annual record is available of the EIA’s undertaken and more importantly how the have helped in addressing any inequalities.  Appendix 4 divisional/service/team tracker will need to be updated once staff start the EIA. The EIA tracker will provide the Executive Leadership Team and others (including the public and staff) with an overview of EIAs undertaken across the divisions/services and teams.</w:t>
            </w:r>
          </w:p>
          <w:p w14:paraId="14014A3E" w14:textId="1089E9E5" w:rsidR="0053038F" w:rsidRDefault="0053038F" w:rsidP="00663147">
            <w:pPr>
              <w:rPr>
                <w:sz w:val="24"/>
                <w:szCs w:val="24"/>
              </w:rPr>
            </w:pPr>
          </w:p>
          <w:p w14:paraId="15DEA09B" w14:textId="02EBC841" w:rsidR="0053038F" w:rsidRDefault="00B70152" w:rsidP="00663147">
            <w:pPr>
              <w:rPr>
                <w:sz w:val="24"/>
                <w:szCs w:val="24"/>
              </w:rPr>
            </w:pPr>
            <w:r>
              <w:rPr>
                <w:sz w:val="24"/>
                <w:szCs w:val="24"/>
              </w:rPr>
              <w:t xml:space="preserve">The EIA toolkit </w:t>
            </w:r>
            <w:r w:rsidRPr="00B70152">
              <w:rPr>
                <w:sz w:val="24"/>
                <w:szCs w:val="24"/>
              </w:rPr>
              <w:t xml:space="preserve">will help the Trust to comply with the public sector equality duty by </w:t>
            </w:r>
            <w:r>
              <w:rPr>
                <w:sz w:val="24"/>
                <w:szCs w:val="24"/>
              </w:rPr>
              <w:t xml:space="preserve">informing and assuring decision makers in DHCFT </w:t>
            </w:r>
            <w:r w:rsidRPr="00B70152">
              <w:rPr>
                <w:sz w:val="24"/>
                <w:szCs w:val="24"/>
              </w:rPr>
              <w:t xml:space="preserve">that 'due regard' </w:t>
            </w:r>
            <w:r>
              <w:rPr>
                <w:sz w:val="24"/>
                <w:szCs w:val="24"/>
              </w:rPr>
              <w:t>has been taken</w:t>
            </w:r>
            <w:r w:rsidRPr="00B70152">
              <w:rPr>
                <w:sz w:val="24"/>
                <w:szCs w:val="24"/>
              </w:rPr>
              <w:t xml:space="preserve">. </w:t>
            </w:r>
            <w:r>
              <w:rPr>
                <w:sz w:val="24"/>
                <w:szCs w:val="24"/>
              </w:rPr>
              <w:t xml:space="preserve">DHCFT currently discharges </w:t>
            </w:r>
            <w:r w:rsidR="00AF37A9">
              <w:rPr>
                <w:sz w:val="24"/>
                <w:szCs w:val="24"/>
              </w:rPr>
              <w:t>its</w:t>
            </w:r>
            <w:r>
              <w:rPr>
                <w:sz w:val="24"/>
                <w:szCs w:val="24"/>
              </w:rPr>
              <w:t xml:space="preserve"> duty to have due regard in decision making</w:t>
            </w:r>
            <w:r w:rsidR="00496F4B">
              <w:rPr>
                <w:sz w:val="24"/>
                <w:szCs w:val="24"/>
              </w:rPr>
              <w:t>.</w:t>
            </w:r>
            <w:r>
              <w:rPr>
                <w:sz w:val="24"/>
                <w:szCs w:val="24"/>
              </w:rPr>
              <w:t xml:space="preserve"> </w:t>
            </w:r>
          </w:p>
          <w:p w14:paraId="6BC52D3D" w14:textId="609E8861" w:rsidR="00E86503" w:rsidRDefault="00E86503" w:rsidP="00AF37A9">
            <w:pPr>
              <w:rPr>
                <w:sz w:val="24"/>
                <w:szCs w:val="24"/>
              </w:rPr>
            </w:pPr>
          </w:p>
          <w:p w14:paraId="2C8EB9E9" w14:textId="686F5811" w:rsidR="00663147" w:rsidRPr="00CB3813" w:rsidRDefault="00E86503" w:rsidP="00CB3813">
            <w:pPr>
              <w:jc w:val="both"/>
              <w:rPr>
                <w:sz w:val="24"/>
                <w:szCs w:val="24"/>
                <w:lang w:val="en-US"/>
              </w:rPr>
            </w:pPr>
            <w:r>
              <w:rPr>
                <w:sz w:val="24"/>
                <w:szCs w:val="24"/>
                <w:lang w:val="en-US"/>
              </w:rPr>
              <w:t>T</w:t>
            </w:r>
            <w:r w:rsidR="00AF37A9" w:rsidRPr="00C87B47">
              <w:rPr>
                <w:sz w:val="24"/>
                <w:szCs w:val="24"/>
                <w:lang w:val="en-US"/>
              </w:rPr>
              <w:t>his policy is non-contractual and the information it contains may be subject to change at any time. If any information contained in this policy conflicts with anything detailed in the employment contract, that employment contract takes precedence over the information provided in this policy.</w:t>
            </w:r>
          </w:p>
        </w:tc>
      </w:tr>
    </w:tbl>
    <w:p w14:paraId="708CC5E0" w14:textId="77777777" w:rsidR="00B25DB4" w:rsidRPr="00B816F4" w:rsidRDefault="00B25DB4" w:rsidP="00B25DB4">
      <w:pP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4623"/>
        <w:gridCol w:w="1251"/>
      </w:tblGrid>
      <w:tr w:rsidR="00B25DB4" w:rsidRPr="00E70D07" w14:paraId="4E753331" w14:textId="77777777" w:rsidTr="00064617">
        <w:tc>
          <w:tcPr>
            <w:tcW w:w="3208" w:type="dxa"/>
            <w:tcBorders>
              <w:top w:val="single" w:sz="4" w:space="0" w:color="000000"/>
              <w:left w:val="single" w:sz="4" w:space="0" w:color="000000"/>
              <w:right w:val="single" w:sz="4" w:space="0" w:color="000000"/>
            </w:tcBorders>
          </w:tcPr>
          <w:p w14:paraId="639022E0" w14:textId="77777777" w:rsidR="00B25DB4" w:rsidRPr="00E70D07" w:rsidRDefault="00B25DB4" w:rsidP="00064617">
            <w:pPr>
              <w:rPr>
                <w:sz w:val="24"/>
                <w:szCs w:val="24"/>
              </w:rPr>
            </w:pPr>
            <w:r w:rsidRPr="00E70D07">
              <w:rPr>
                <w:b/>
                <w:sz w:val="24"/>
                <w:szCs w:val="24"/>
              </w:rPr>
              <w:t>Name / Title</w:t>
            </w:r>
            <w:r>
              <w:rPr>
                <w:b/>
                <w:sz w:val="24"/>
                <w:szCs w:val="24"/>
              </w:rPr>
              <w:t xml:space="preserve"> of policy/procedure</w:t>
            </w:r>
          </w:p>
        </w:tc>
        <w:tc>
          <w:tcPr>
            <w:tcW w:w="6114" w:type="dxa"/>
            <w:gridSpan w:val="2"/>
            <w:tcBorders>
              <w:top w:val="single" w:sz="4" w:space="0" w:color="000000"/>
              <w:left w:val="single" w:sz="4" w:space="0" w:color="000000"/>
              <w:right w:val="single" w:sz="4" w:space="0" w:color="000000"/>
            </w:tcBorders>
            <w:shd w:val="clear" w:color="auto" w:fill="auto"/>
          </w:tcPr>
          <w:p w14:paraId="550F7E82" w14:textId="12EDCF09" w:rsidR="00B25DB4" w:rsidRPr="00E70D07" w:rsidRDefault="00663147" w:rsidP="00663147">
            <w:pPr>
              <w:rPr>
                <w:sz w:val="24"/>
                <w:szCs w:val="24"/>
              </w:rPr>
            </w:pPr>
            <w:r>
              <w:rPr>
                <w:sz w:val="24"/>
                <w:szCs w:val="24"/>
              </w:rPr>
              <w:t>EIA Toolkit</w:t>
            </w:r>
          </w:p>
        </w:tc>
      </w:tr>
      <w:tr w:rsidR="00B25DB4" w:rsidRPr="00E70D07" w14:paraId="24C22EE6" w14:textId="77777777" w:rsidTr="00064617">
        <w:tc>
          <w:tcPr>
            <w:tcW w:w="3208" w:type="dxa"/>
            <w:tcBorders>
              <w:left w:val="single" w:sz="4" w:space="0" w:color="000000"/>
              <w:right w:val="single" w:sz="4" w:space="0" w:color="000000"/>
            </w:tcBorders>
          </w:tcPr>
          <w:p w14:paraId="0139C335" w14:textId="77777777" w:rsidR="00B25DB4" w:rsidRDefault="00B25DB4" w:rsidP="00064617">
            <w:pPr>
              <w:rPr>
                <w:sz w:val="24"/>
                <w:szCs w:val="24"/>
              </w:rPr>
            </w:pPr>
            <w:r>
              <w:rPr>
                <w:b/>
                <w:sz w:val="24"/>
                <w:szCs w:val="24"/>
              </w:rPr>
              <w:t>Aim of Policy</w:t>
            </w:r>
          </w:p>
        </w:tc>
        <w:tc>
          <w:tcPr>
            <w:tcW w:w="6114" w:type="dxa"/>
            <w:gridSpan w:val="2"/>
            <w:tcBorders>
              <w:left w:val="single" w:sz="4" w:space="0" w:color="000000"/>
              <w:right w:val="single" w:sz="4" w:space="0" w:color="000000"/>
            </w:tcBorders>
            <w:shd w:val="clear" w:color="auto" w:fill="auto"/>
          </w:tcPr>
          <w:p w14:paraId="20028B04" w14:textId="77777777" w:rsidR="00B25DB4" w:rsidRDefault="00B25DB4" w:rsidP="00064617">
            <w:pPr>
              <w:rPr>
                <w:sz w:val="24"/>
                <w:szCs w:val="24"/>
              </w:rPr>
            </w:pPr>
            <w:r>
              <w:rPr>
                <w:sz w:val="24"/>
                <w:szCs w:val="24"/>
              </w:rPr>
              <w:t>See above</w:t>
            </w:r>
          </w:p>
          <w:p w14:paraId="1C9BEC3A" w14:textId="77777777" w:rsidR="00B25DB4" w:rsidRPr="00E70D07" w:rsidRDefault="00B25DB4" w:rsidP="00064617">
            <w:pPr>
              <w:rPr>
                <w:sz w:val="24"/>
                <w:szCs w:val="24"/>
              </w:rPr>
            </w:pPr>
          </w:p>
        </w:tc>
      </w:tr>
      <w:tr w:rsidR="00B25DB4" w:rsidRPr="00E70D07" w14:paraId="525F3D33" w14:textId="77777777" w:rsidTr="00064617">
        <w:tc>
          <w:tcPr>
            <w:tcW w:w="3208" w:type="dxa"/>
            <w:tcBorders>
              <w:left w:val="single" w:sz="4" w:space="0" w:color="000000"/>
              <w:right w:val="single" w:sz="4" w:space="0" w:color="000000"/>
            </w:tcBorders>
          </w:tcPr>
          <w:p w14:paraId="488DE3C4" w14:textId="77777777" w:rsidR="00B25DB4" w:rsidRPr="00E70D07" w:rsidRDefault="00B25DB4" w:rsidP="00064617">
            <w:pPr>
              <w:rPr>
                <w:sz w:val="24"/>
                <w:szCs w:val="24"/>
              </w:rPr>
            </w:pPr>
            <w:r w:rsidRPr="00E70D07">
              <w:rPr>
                <w:b/>
                <w:sz w:val="24"/>
                <w:szCs w:val="24"/>
              </w:rPr>
              <w:t>Sponsor</w:t>
            </w:r>
            <w:r>
              <w:rPr>
                <w:b/>
                <w:sz w:val="24"/>
                <w:szCs w:val="24"/>
              </w:rPr>
              <w:t xml:space="preserve"> (Director lead)</w:t>
            </w:r>
          </w:p>
        </w:tc>
        <w:tc>
          <w:tcPr>
            <w:tcW w:w="6114" w:type="dxa"/>
            <w:gridSpan w:val="2"/>
            <w:tcBorders>
              <w:left w:val="single" w:sz="4" w:space="0" w:color="000000"/>
              <w:right w:val="single" w:sz="4" w:space="0" w:color="000000"/>
            </w:tcBorders>
            <w:shd w:val="clear" w:color="auto" w:fill="auto"/>
          </w:tcPr>
          <w:p w14:paraId="0667ACDD" w14:textId="174C835E" w:rsidR="00B25DB4" w:rsidRPr="00E70D07" w:rsidRDefault="00B25DB4" w:rsidP="00064617">
            <w:pPr>
              <w:rPr>
                <w:sz w:val="24"/>
                <w:szCs w:val="24"/>
              </w:rPr>
            </w:pPr>
            <w:r w:rsidRPr="007461F9">
              <w:rPr>
                <w:sz w:val="24"/>
                <w:szCs w:val="24"/>
              </w:rPr>
              <w:t xml:space="preserve">Director of People and </w:t>
            </w:r>
            <w:r w:rsidR="00663147">
              <w:rPr>
                <w:sz w:val="24"/>
                <w:szCs w:val="24"/>
              </w:rPr>
              <w:t xml:space="preserve">Inclusion </w:t>
            </w:r>
          </w:p>
        </w:tc>
      </w:tr>
      <w:tr w:rsidR="00B25DB4" w:rsidRPr="00E70D07" w14:paraId="6172536C" w14:textId="77777777" w:rsidTr="00064617">
        <w:trPr>
          <w:trHeight w:val="90"/>
        </w:trPr>
        <w:tc>
          <w:tcPr>
            <w:tcW w:w="3208" w:type="dxa"/>
            <w:tcBorders>
              <w:left w:val="single" w:sz="4" w:space="0" w:color="000000"/>
              <w:right w:val="single" w:sz="4" w:space="0" w:color="000000"/>
            </w:tcBorders>
          </w:tcPr>
          <w:p w14:paraId="2ABBC018" w14:textId="77777777" w:rsidR="00B25DB4" w:rsidRDefault="00B25DB4" w:rsidP="00064617">
            <w:pPr>
              <w:rPr>
                <w:sz w:val="24"/>
                <w:szCs w:val="24"/>
              </w:rPr>
            </w:pPr>
            <w:r w:rsidRPr="00E70D07">
              <w:rPr>
                <w:b/>
                <w:sz w:val="24"/>
                <w:szCs w:val="24"/>
              </w:rPr>
              <w:t>Author(s)</w:t>
            </w:r>
          </w:p>
        </w:tc>
        <w:tc>
          <w:tcPr>
            <w:tcW w:w="6114" w:type="dxa"/>
            <w:gridSpan w:val="2"/>
            <w:tcBorders>
              <w:left w:val="single" w:sz="4" w:space="0" w:color="000000"/>
              <w:right w:val="single" w:sz="4" w:space="0" w:color="000000"/>
            </w:tcBorders>
            <w:shd w:val="clear" w:color="auto" w:fill="auto"/>
          </w:tcPr>
          <w:p w14:paraId="7FC52824" w14:textId="3D7838B8" w:rsidR="00B25DB4" w:rsidRDefault="00956C33" w:rsidP="00064617">
            <w:pPr>
              <w:rPr>
                <w:sz w:val="24"/>
                <w:szCs w:val="24"/>
              </w:rPr>
            </w:pPr>
            <w:r w:rsidRPr="00956C33">
              <w:rPr>
                <w:sz w:val="24"/>
                <w:szCs w:val="24"/>
              </w:rPr>
              <w:t>Head of Equality Diversity &amp; Inclusion</w:t>
            </w:r>
          </w:p>
          <w:p w14:paraId="49A1DB99" w14:textId="77777777" w:rsidR="00B25DB4" w:rsidRPr="00E70D07" w:rsidRDefault="00B25DB4" w:rsidP="00064617">
            <w:pPr>
              <w:rPr>
                <w:sz w:val="24"/>
                <w:szCs w:val="24"/>
              </w:rPr>
            </w:pPr>
          </w:p>
        </w:tc>
      </w:tr>
      <w:tr w:rsidR="00B25DB4" w:rsidRPr="00E70D07" w14:paraId="545F82D1" w14:textId="77777777" w:rsidTr="00064617">
        <w:trPr>
          <w:trHeight w:val="90"/>
        </w:trPr>
        <w:tc>
          <w:tcPr>
            <w:tcW w:w="3208" w:type="dxa"/>
            <w:tcBorders>
              <w:left w:val="single" w:sz="4" w:space="0" w:color="000000"/>
              <w:bottom w:val="single" w:sz="4" w:space="0" w:color="000000"/>
              <w:right w:val="single" w:sz="4" w:space="0" w:color="000000"/>
            </w:tcBorders>
          </w:tcPr>
          <w:p w14:paraId="79F74413" w14:textId="77777777" w:rsidR="00B25DB4" w:rsidRPr="00E70D07" w:rsidRDefault="00B25DB4" w:rsidP="00064617">
            <w:pPr>
              <w:rPr>
                <w:sz w:val="24"/>
                <w:szCs w:val="24"/>
              </w:rPr>
            </w:pPr>
            <w:r>
              <w:rPr>
                <w:b/>
                <w:sz w:val="24"/>
                <w:szCs w:val="24"/>
              </w:rPr>
              <w:t>Name of policy being replaced</w:t>
            </w:r>
          </w:p>
        </w:tc>
        <w:tc>
          <w:tcPr>
            <w:tcW w:w="4838" w:type="dxa"/>
            <w:tcBorders>
              <w:left w:val="single" w:sz="4" w:space="0" w:color="000000"/>
              <w:bottom w:val="single" w:sz="4" w:space="0" w:color="000000"/>
              <w:right w:val="single" w:sz="4" w:space="0" w:color="000000"/>
            </w:tcBorders>
            <w:shd w:val="clear" w:color="auto" w:fill="auto"/>
          </w:tcPr>
          <w:p w14:paraId="1DFB980C" w14:textId="4C567262" w:rsidR="00B25DB4" w:rsidRPr="00E70D07" w:rsidRDefault="00663147" w:rsidP="00064617">
            <w:pPr>
              <w:rPr>
                <w:sz w:val="24"/>
                <w:szCs w:val="24"/>
              </w:rPr>
            </w:pPr>
            <w:r w:rsidRPr="00663147">
              <w:rPr>
                <w:sz w:val="24"/>
                <w:szCs w:val="24"/>
              </w:rPr>
              <w:t>REGARDS Equality Impact Risk Analysis (EIRA) Policy and Procedure</w:t>
            </w:r>
          </w:p>
        </w:tc>
        <w:tc>
          <w:tcPr>
            <w:tcW w:w="1276" w:type="dxa"/>
            <w:tcBorders>
              <w:left w:val="single" w:sz="4" w:space="0" w:color="000000"/>
              <w:bottom w:val="single" w:sz="4" w:space="0" w:color="000000"/>
              <w:right w:val="single" w:sz="4" w:space="0" w:color="000000"/>
            </w:tcBorders>
            <w:shd w:val="clear" w:color="auto" w:fill="auto"/>
          </w:tcPr>
          <w:p w14:paraId="5804C3AC" w14:textId="77777777" w:rsidR="00B25DB4" w:rsidRDefault="00B25DB4" w:rsidP="00064617">
            <w:pPr>
              <w:rPr>
                <w:b/>
                <w:sz w:val="16"/>
                <w:szCs w:val="24"/>
              </w:rPr>
            </w:pPr>
            <w:r w:rsidRPr="00EC27B6">
              <w:rPr>
                <w:b/>
                <w:sz w:val="16"/>
                <w:szCs w:val="24"/>
              </w:rPr>
              <w:t>Version No of previous policy:</w:t>
            </w:r>
          </w:p>
          <w:p w14:paraId="53613C9F" w14:textId="5BA33A88" w:rsidR="00B25DB4" w:rsidRPr="00CB3813" w:rsidRDefault="00B25DB4" w:rsidP="00064617">
            <w:pPr>
              <w:rPr>
                <w:color w:val="000000" w:themeColor="text1"/>
                <w:sz w:val="24"/>
                <w:szCs w:val="24"/>
              </w:rPr>
            </w:pPr>
            <w:r w:rsidRPr="00FF08CF">
              <w:rPr>
                <w:color w:val="000000" w:themeColor="text1"/>
                <w:sz w:val="24"/>
                <w:szCs w:val="24"/>
              </w:rPr>
              <w:t>0</w:t>
            </w:r>
            <w:r w:rsidR="00663147">
              <w:rPr>
                <w:color w:val="000000" w:themeColor="text1"/>
                <w:sz w:val="24"/>
                <w:szCs w:val="24"/>
              </w:rPr>
              <w:t>4</w:t>
            </w:r>
          </w:p>
        </w:tc>
      </w:tr>
    </w:tbl>
    <w:p w14:paraId="6F2A6AB5" w14:textId="77777777" w:rsidR="00B25DB4" w:rsidRDefault="00B25DB4" w:rsidP="00B25D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756"/>
      </w:tblGrid>
      <w:tr w:rsidR="00B25DB4" w:rsidRPr="00E70D07" w14:paraId="03ED5B49" w14:textId="77777777" w:rsidTr="00064617">
        <w:tc>
          <w:tcPr>
            <w:tcW w:w="3348" w:type="dxa"/>
            <w:shd w:val="clear" w:color="auto" w:fill="auto"/>
          </w:tcPr>
          <w:p w14:paraId="494C9957" w14:textId="77777777" w:rsidR="00B25DB4" w:rsidRPr="00E70D07" w:rsidRDefault="00B25DB4" w:rsidP="00064617">
            <w:pPr>
              <w:rPr>
                <w:b/>
                <w:sz w:val="4"/>
                <w:szCs w:val="4"/>
              </w:rPr>
            </w:pPr>
          </w:p>
          <w:p w14:paraId="1AA3748D" w14:textId="77777777" w:rsidR="00B25DB4" w:rsidRPr="00E70D07" w:rsidRDefault="00B25DB4" w:rsidP="00064617">
            <w:pPr>
              <w:rPr>
                <w:b/>
                <w:sz w:val="24"/>
                <w:szCs w:val="24"/>
              </w:rPr>
            </w:pPr>
            <w:r w:rsidRPr="00E70D07">
              <w:rPr>
                <w:b/>
                <w:sz w:val="24"/>
                <w:szCs w:val="24"/>
              </w:rPr>
              <w:t>Reason for document production:</w:t>
            </w:r>
          </w:p>
          <w:p w14:paraId="0BBB05D0" w14:textId="77777777" w:rsidR="00B25DB4" w:rsidRPr="00E70D07" w:rsidRDefault="00B25DB4" w:rsidP="00064617">
            <w:pPr>
              <w:rPr>
                <w:b/>
                <w:sz w:val="4"/>
                <w:szCs w:val="4"/>
              </w:rPr>
            </w:pPr>
          </w:p>
        </w:tc>
        <w:tc>
          <w:tcPr>
            <w:tcW w:w="6046" w:type="dxa"/>
            <w:shd w:val="clear" w:color="auto" w:fill="auto"/>
          </w:tcPr>
          <w:p w14:paraId="20DAC612" w14:textId="77777777" w:rsidR="00B25DB4" w:rsidRPr="00E70D07" w:rsidRDefault="00B25DB4" w:rsidP="00064617">
            <w:pPr>
              <w:rPr>
                <w:sz w:val="24"/>
                <w:szCs w:val="24"/>
              </w:rPr>
            </w:pPr>
            <w:bookmarkStart w:id="2" w:name="_Hlk94017051"/>
            <w:r>
              <w:rPr>
                <w:sz w:val="24"/>
                <w:szCs w:val="24"/>
              </w:rPr>
              <w:t>Routine review.  Updated to reflect new Trust Values</w:t>
            </w:r>
            <w:bookmarkEnd w:id="2"/>
          </w:p>
        </w:tc>
      </w:tr>
      <w:tr w:rsidR="00B25DB4" w:rsidRPr="00E70D07" w14:paraId="573D06A2" w14:textId="77777777" w:rsidTr="00064617">
        <w:tc>
          <w:tcPr>
            <w:tcW w:w="3348" w:type="dxa"/>
            <w:shd w:val="clear" w:color="auto" w:fill="auto"/>
          </w:tcPr>
          <w:p w14:paraId="43D3C295" w14:textId="77777777" w:rsidR="00B25DB4" w:rsidRPr="00E70D07" w:rsidRDefault="00B25DB4" w:rsidP="00064617">
            <w:pPr>
              <w:rPr>
                <w:b/>
                <w:sz w:val="4"/>
                <w:szCs w:val="4"/>
              </w:rPr>
            </w:pPr>
          </w:p>
          <w:p w14:paraId="2DDC9769" w14:textId="77777777" w:rsidR="00B25DB4" w:rsidRPr="00E70D07" w:rsidRDefault="00B25DB4" w:rsidP="00064617">
            <w:pPr>
              <w:rPr>
                <w:b/>
                <w:sz w:val="24"/>
                <w:szCs w:val="24"/>
              </w:rPr>
            </w:pPr>
            <w:r w:rsidRPr="00E70D07">
              <w:rPr>
                <w:b/>
                <w:sz w:val="24"/>
                <w:szCs w:val="24"/>
              </w:rPr>
              <w:t xml:space="preserve">Commissioning </w:t>
            </w:r>
            <w:r>
              <w:rPr>
                <w:b/>
                <w:sz w:val="24"/>
                <w:szCs w:val="24"/>
              </w:rPr>
              <w:t>individual or g</w:t>
            </w:r>
            <w:r w:rsidRPr="00E70D07">
              <w:rPr>
                <w:b/>
                <w:sz w:val="24"/>
                <w:szCs w:val="24"/>
              </w:rPr>
              <w:t>roup:</w:t>
            </w:r>
          </w:p>
          <w:p w14:paraId="02A9635A" w14:textId="77777777" w:rsidR="00B25DB4" w:rsidRPr="00E70D07" w:rsidRDefault="00B25DB4" w:rsidP="00064617">
            <w:pPr>
              <w:rPr>
                <w:b/>
                <w:sz w:val="4"/>
                <w:szCs w:val="4"/>
              </w:rPr>
            </w:pPr>
          </w:p>
        </w:tc>
        <w:tc>
          <w:tcPr>
            <w:tcW w:w="6046" w:type="dxa"/>
            <w:shd w:val="clear" w:color="auto" w:fill="auto"/>
          </w:tcPr>
          <w:p w14:paraId="37551CC2" w14:textId="485785BB" w:rsidR="00B25DB4" w:rsidRPr="00E70D07" w:rsidRDefault="00B25DB4" w:rsidP="00064617">
            <w:pPr>
              <w:rPr>
                <w:sz w:val="24"/>
                <w:szCs w:val="24"/>
              </w:rPr>
            </w:pPr>
            <w:r>
              <w:rPr>
                <w:sz w:val="24"/>
                <w:szCs w:val="24"/>
              </w:rPr>
              <w:t xml:space="preserve">Quality </w:t>
            </w:r>
            <w:r w:rsidR="00064617">
              <w:rPr>
                <w:sz w:val="24"/>
                <w:szCs w:val="24"/>
              </w:rPr>
              <w:t xml:space="preserve">and Safeguarding </w:t>
            </w:r>
            <w:r>
              <w:rPr>
                <w:sz w:val="24"/>
                <w:szCs w:val="24"/>
              </w:rPr>
              <w:t>Committee</w:t>
            </w:r>
          </w:p>
        </w:tc>
      </w:tr>
    </w:tbl>
    <w:p w14:paraId="5B34629F" w14:textId="77777777" w:rsidR="00B25DB4" w:rsidRDefault="00B25DB4" w:rsidP="00B25D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1735"/>
        <w:gridCol w:w="3384"/>
      </w:tblGrid>
      <w:tr w:rsidR="00B25DB4" w:rsidRPr="00E70D07" w14:paraId="07655FF8" w14:textId="77777777" w:rsidTr="00CB3813">
        <w:tc>
          <w:tcPr>
            <w:tcW w:w="3897" w:type="dxa"/>
            <w:shd w:val="clear" w:color="auto" w:fill="auto"/>
          </w:tcPr>
          <w:p w14:paraId="503809C3" w14:textId="77777777" w:rsidR="00B25DB4" w:rsidRPr="00E70D07" w:rsidRDefault="00B25DB4" w:rsidP="00064617">
            <w:pPr>
              <w:rPr>
                <w:b/>
                <w:sz w:val="4"/>
                <w:szCs w:val="4"/>
              </w:rPr>
            </w:pPr>
          </w:p>
          <w:p w14:paraId="10DB62FF" w14:textId="77777777" w:rsidR="00B25DB4" w:rsidRPr="00E70D07" w:rsidRDefault="00B25DB4" w:rsidP="00064617">
            <w:pPr>
              <w:rPr>
                <w:b/>
                <w:sz w:val="24"/>
                <w:szCs w:val="24"/>
              </w:rPr>
            </w:pPr>
            <w:r w:rsidRPr="00E70D07">
              <w:rPr>
                <w:b/>
                <w:sz w:val="24"/>
                <w:szCs w:val="24"/>
              </w:rPr>
              <w:t xml:space="preserve">Individuals or </w:t>
            </w:r>
            <w:r>
              <w:rPr>
                <w:b/>
                <w:sz w:val="24"/>
                <w:szCs w:val="24"/>
              </w:rPr>
              <w:t>g</w:t>
            </w:r>
            <w:r w:rsidRPr="00E70D07">
              <w:rPr>
                <w:b/>
                <w:sz w:val="24"/>
                <w:szCs w:val="24"/>
              </w:rPr>
              <w:t>roups who have been consulted:</w:t>
            </w:r>
          </w:p>
        </w:tc>
        <w:tc>
          <w:tcPr>
            <w:tcW w:w="1735" w:type="dxa"/>
            <w:shd w:val="clear" w:color="auto" w:fill="auto"/>
          </w:tcPr>
          <w:p w14:paraId="4B718C5B" w14:textId="77777777" w:rsidR="00B25DB4" w:rsidRPr="00E70D07" w:rsidRDefault="00B25DB4" w:rsidP="00064617">
            <w:pPr>
              <w:rPr>
                <w:b/>
                <w:sz w:val="4"/>
                <w:szCs w:val="4"/>
              </w:rPr>
            </w:pPr>
          </w:p>
          <w:p w14:paraId="5E224FFB" w14:textId="77777777" w:rsidR="00B25DB4" w:rsidRPr="00E70D07" w:rsidRDefault="00B25DB4" w:rsidP="00064617">
            <w:pPr>
              <w:rPr>
                <w:b/>
                <w:sz w:val="24"/>
                <w:szCs w:val="24"/>
              </w:rPr>
            </w:pPr>
            <w:r w:rsidRPr="00E70D07">
              <w:rPr>
                <w:b/>
                <w:sz w:val="24"/>
                <w:szCs w:val="24"/>
              </w:rPr>
              <w:t>Date:</w:t>
            </w:r>
          </w:p>
        </w:tc>
        <w:tc>
          <w:tcPr>
            <w:tcW w:w="3384" w:type="dxa"/>
            <w:shd w:val="clear" w:color="auto" w:fill="auto"/>
          </w:tcPr>
          <w:p w14:paraId="6563309D" w14:textId="77777777" w:rsidR="00B25DB4" w:rsidRPr="00E70D07" w:rsidRDefault="00B25DB4" w:rsidP="00064617">
            <w:pPr>
              <w:rPr>
                <w:b/>
                <w:sz w:val="4"/>
                <w:szCs w:val="4"/>
              </w:rPr>
            </w:pPr>
          </w:p>
          <w:p w14:paraId="294CEE79" w14:textId="77777777" w:rsidR="00B25DB4" w:rsidRPr="00E70D07" w:rsidRDefault="00B25DB4" w:rsidP="00064617">
            <w:pPr>
              <w:rPr>
                <w:b/>
                <w:sz w:val="24"/>
                <w:szCs w:val="24"/>
              </w:rPr>
            </w:pPr>
            <w:r w:rsidRPr="00E70D07">
              <w:rPr>
                <w:b/>
                <w:sz w:val="24"/>
                <w:szCs w:val="24"/>
              </w:rPr>
              <w:t>Response</w:t>
            </w:r>
          </w:p>
        </w:tc>
      </w:tr>
      <w:tr w:rsidR="00B25DB4" w:rsidRPr="00E70D07" w14:paraId="10E7106D" w14:textId="77777777" w:rsidTr="00CB3813">
        <w:tc>
          <w:tcPr>
            <w:tcW w:w="3897" w:type="dxa"/>
            <w:shd w:val="clear" w:color="auto" w:fill="auto"/>
          </w:tcPr>
          <w:p w14:paraId="571F4F8F" w14:textId="77777777" w:rsidR="00B25DB4" w:rsidRPr="00E70D07" w:rsidRDefault="00B25DB4" w:rsidP="00064617">
            <w:pPr>
              <w:rPr>
                <w:sz w:val="24"/>
                <w:szCs w:val="24"/>
              </w:rPr>
            </w:pPr>
            <w:r>
              <w:rPr>
                <w:sz w:val="24"/>
                <w:szCs w:val="24"/>
              </w:rPr>
              <w:t>See previous versions for full list</w:t>
            </w:r>
          </w:p>
        </w:tc>
        <w:tc>
          <w:tcPr>
            <w:tcW w:w="1735" w:type="dxa"/>
            <w:shd w:val="clear" w:color="auto" w:fill="auto"/>
          </w:tcPr>
          <w:p w14:paraId="673C1011" w14:textId="77777777" w:rsidR="00B25DB4" w:rsidRPr="00E70D07" w:rsidRDefault="00B25DB4" w:rsidP="00064617">
            <w:pPr>
              <w:rPr>
                <w:sz w:val="24"/>
                <w:szCs w:val="24"/>
              </w:rPr>
            </w:pPr>
          </w:p>
        </w:tc>
        <w:tc>
          <w:tcPr>
            <w:tcW w:w="3384" w:type="dxa"/>
            <w:shd w:val="clear" w:color="auto" w:fill="auto"/>
          </w:tcPr>
          <w:p w14:paraId="06414454" w14:textId="77777777" w:rsidR="00B25DB4" w:rsidRPr="00E70D07" w:rsidRDefault="00B25DB4" w:rsidP="00064617">
            <w:pPr>
              <w:rPr>
                <w:sz w:val="24"/>
                <w:szCs w:val="24"/>
              </w:rPr>
            </w:pPr>
          </w:p>
        </w:tc>
      </w:tr>
    </w:tbl>
    <w:p w14:paraId="0157A6A8" w14:textId="77777777" w:rsidR="00B25DB4" w:rsidRDefault="00B25DB4" w:rsidP="00B25DB4"/>
    <w:p w14:paraId="1AA11988" w14:textId="253C9655" w:rsidR="00B25DB4" w:rsidRPr="00092484" w:rsidRDefault="00B25DB4" w:rsidP="00B25DB4">
      <w:pPr>
        <w:rPr>
          <w:b/>
          <w:sz w:val="24"/>
          <w:szCs w:val="24"/>
        </w:rPr>
      </w:pPr>
      <w:r w:rsidRPr="00092484">
        <w:rPr>
          <w:b/>
          <w:sz w:val="24"/>
          <w:szCs w:val="24"/>
        </w:rPr>
        <w:t xml:space="preserve">Version </w:t>
      </w:r>
      <w:r>
        <w:rPr>
          <w:b/>
          <w:sz w:val="24"/>
          <w:szCs w:val="24"/>
        </w:rPr>
        <w:t>c</w:t>
      </w:r>
      <w:r w:rsidRPr="00092484">
        <w:rPr>
          <w:b/>
          <w:sz w:val="24"/>
          <w:szCs w:val="24"/>
        </w:rPr>
        <w:t>ontrol</w:t>
      </w:r>
      <w:r>
        <w:rPr>
          <w:b/>
          <w:sz w:val="24"/>
          <w:szCs w:val="24"/>
        </w:rPr>
        <w:t xml:space="preserve"> (for minor amendments)</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371"/>
        <w:gridCol w:w="5528"/>
      </w:tblGrid>
      <w:tr w:rsidR="00B25DB4" w:rsidRPr="00092484" w14:paraId="582E83B1" w14:textId="77777777" w:rsidTr="00064617">
        <w:tc>
          <w:tcPr>
            <w:tcW w:w="1563" w:type="dxa"/>
          </w:tcPr>
          <w:p w14:paraId="315D271D" w14:textId="77777777" w:rsidR="00B25DB4" w:rsidRPr="00092484" w:rsidRDefault="00B25DB4" w:rsidP="00064617">
            <w:pPr>
              <w:spacing w:before="80" w:after="80"/>
              <w:jc w:val="center"/>
              <w:rPr>
                <w:b/>
                <w:bCs w:val="0"/>
                <w:sz w:val="24"/>
                <w:szCs w:val="24"/>
              </w:rPr>
            </w:pPr>
            <w:r w:rsidRPr="00092484">
              <w:rPr>
                <w:b/>
                <w:bCs w:val="0"/>
                <w:sz w:val="24"/>
                <w:szCs w:val="24"/>
              </w:rPr>
              <w:t>Date</w:t>
            </w:r>
            <w:r>
              <w:rPr>
                <w:b/>
                <w:bCs w:val="0"/>
                <w:sz w:val="24"/>
                <w:szCs w:val="24"/>
              </w:rPr>
              <w:t xml:space="preserve"> </w:t>
            </w:r>
          </w:p>
        </w:tc>
        <w:tc>
          <w:tcPr>
            <w:tcW w:w="2371" w:type="dxa"/>
          </w:tcPr>
          <w:p w14:paraId="5DB2450F" w14:textId="77777777" w:rsidR="00B25DB4" w:rsidRPr="00092484" w:rsidRDefault="00B25DB4" w:rsidP="00064617">
            <w:pPr>
              <w:spacing w:before="80" w:after="80"/>
              <w:jc w:val="center"/>
              <w:rPr>
                <w:b/>
                <w:bCs w:val="0"/>
                <w:sz w:val="24"/>
                <w:szCs w:val="24"/>
              </w:rPr>
            </w:pPr>
            <w:r w:rsidRPr="00092484">
              <w:rPr>
                <w:b/>
                <w:bCs w:val="0"/>
                <w:sz w:val="24"/>
                <w:szCs w:val="24"/>
              </w:rPr>
              <w:t>Author</w:t>
            </w:r>
          </w:p>
        </w:tc>
        <w:tc>
          <w:tcPr>
            <w:tcW w:w="5528" w:type="dxa"/>
          </w:tcPr>
          <w:p w14:paraId="1B103784" w14:textId="77777777" w:rsidR="00B25DB4" w:rsidRPr="00092484" w:rsidRDefault="00B25DB4" w:rsidP="00064617">
            <w:pPr>
              <w:spacing w:before="80" w:after="80"/>
              <w:jc w:val="center"/>
              <w:rPr>
                <w:b/>
                <w:bCs w:val="0"/>
                <w:sz w:val="24"/>
                <w:szCs w:val="24"/>
              </w:rPr>
            </w:pPr>
            <w:r>
              <w:rPr>
                <w:b/>
                <w:bCs w:val="0"/>
                <w:sz w:val="24"/>
                <w:szCs w:val="24"/>
              </w:rPr>
              <w:t>Comment</w:t>
            </w:r>
          </w:p>
        </w:tc>
      </w:tr>
      <w:tr w:rsidR="00B25DB4" w:rsidRPr="00092484" w14:paraId="39DE28D1" w14:textId="77777777" w:rsidTr="00064617">
        <w:tc>
          <w:tcPr>
            <w:tcW w:w="1563" w:type="dxa"/>
          </w:tcPr>
          <w:p w14:paraId="0B7EF4BF" w14:textId="3A2D6998" w:rsidR="00B25DB4" w:rsidRPr="00092484" w:rsidRDefault="00AF37A9" w:rsidP="00064617">
            <w:pPr>
              <w:spacing w:before="80" w:after="80"/>
              <w:jc w:val="both"/>
              <w:rPr>
                <w:sz w:val="24"/>
                <w:szCs w:val="24"/>
              </w:rPr>
            </w:pPr>
            <w:r>
              <w:rPr>
                <w:sz w:val="24"/>
                <w:szCs w:val="24"/>
              </w:rPr>
              <w:t>November 2022</w:t>
            </w:r>
          </w:p>
        </w:tc>
        <w:tc>
          <w:tcPr>
            <w:tcW w:w="2371" w:type="dxa"/>
          </w:tcPr>
          <w:p w14:paraId="207FF5E4" w14:textId="1EF3AAB5" w:rsidR="00B25DB4" w:rsidRPr="00092484" w:rsidRDefault="00AF37A9" w:rsidP="00064617">
            <w:pPr>
              <w:spacing w:before="80" w:after="80"/>
              <w:jc w:val="both"/>
              <w:rPr>
                <w:sz w:val="24"/>
                <w:szCs w:val="24"/>
              </w:rPr>
            </w:pPr>
            <w:r>
              <w:rPr>
                <w:sz w:val="24"/>
                <w:szCs w:val="24"/>
              </w:rPr>
              <w:t>Internal review by Head of EDI</w:t>
            </w:r>
          </w:p>
        </w:tc>
        <w:tc>
          <w:tcPr>
            <w:tcW w:w="5528" w:type="dxa"/>
          </w:tcPr>
          <w:p w14:paraId="6808EFA3" w14:textId="43FDCAEE" w:rsidR="00B25DB4" w:rsidRPr="00092484" w:rsidRDefault="00E86503" w:rsidP="00064617">
            <w:pPr>
              <w:spacing w:before="80" w:after="80"/>
              <w:jc w:val="both"/>
              <w:rPr>
                <w:sz w:val="24"/>
                <w:szCs w:val="24"/>
              </w:rPr>
            </w:pPr>
            <w:r>
              <w:rPr>
                <w:sz w:val="24"/>
                <w:szCs w:val="24"/>
              </w:rPr>
              <w:t>EIA Review</w:t>
            </w:r>
          </w:p>
        </w:tc>
      </w:tr>
      <w:tr w:rsidR="00B454CD" w:rsidRPr="00092484" w14:paraId="3A8A28BA" w14:textId="77777777" w:rsidTr="00064617">
        <w:tc>
          <w:tcPr>
            <w:tcW w:w="1563" w:type="dxa"/>
          </w:tcPr>
          <w:p w14:paraId="00716A50" w14:textId="4DE78A0A" w:rsidR="00B454CD" w:rsidRDefault="00B454CD" w:rsidP="00064617">
            <w:pPr>
              <w:spacing w:before="80" w:after="80"/>
              <w:jc w:val="both"/>
              <w:rPr>
                <w:sz w:val="24"/>
                <w:szCs w:val="24"/>
              </w:rPr>
            </w:pPr>
            <w:r>
              <w:rPr>
                <w:sz w:val="24"/>
                <w:szCs w:val="24"/>
              </w:rPr>
              <w:t>Dec 202</w:t>
            </w:r>
            <w:r w:rsidR="00AF37A9">
              <w:rPr>
                <w:sz w:val="24"/>
                <w:szCs w:val="24"/>
              </w:rPr>
              <w:t>2</w:t>
            </w:r>
          </w:p>
        </w:tc>
        <w:tc>
          <w:tcPr>
            <w:tcW w:w="2371" w:type="dxa"/>
          </w:tcPr>
          <w:p w14:paraId="1A08328A" w14:textId="493B0F09" w:rsidR="00B454CD" w:rsidRDefault="00AF37A9" w:rsidP="00B454CD">
            <w:pPr>
              <w:spacing w:before="80" w:after="80"/>
              <w:rPr>
                <w:sz w:val="24"/>
                <w:szCs w:val="24"/>
              </w:rPr>
            </w:pPr>
            <w:r w:rsidRPr="00AF37A9">
              <w:rPr>
                <w:sz w:val="24"/>
                <w:szCs w:val="24"/>
              </w:rPr>
              <w:t xml:space="preserve">Head of Equality Diversity &amp; Inclusion </w:t>
            </w:r>
          </w:p>
        </w:tc>
        <w:tc>
          <w:tcPr>
            <w:tcW w:w="5528" w:type="dxa"/>
          </w:tcPr>
          <w:p w14:paraId="672CB4ED" w14:textId="382DECB5" w:rsidR="00496F4B" w:rsidRPr="00496F4B" w:rsidRDefault="00496F4B" w:rsidP="00496F4B">
            <w:pPr>
              <w:pStyle w:val="ListParagraph"/>
              <w:numPr>
                <w:ilvl w:val="0"/>
                <w:numId w:val="2"/>
              </w:numPr>
              <w:rPr>
                <w:bCs w:val="0"/>
                <w:sz w:val="24"/>
                <w:szCs w:val="24"/>
                <w:lang w:val="en-US"/>
              </w:rPr>
            </w:pPr>
            <w:r w:rsidRPr="00496F4B">
              <w:rPr>
                <w:bCs w:val="0"/>
                <w:sz w:val="24"/>
                <w:szCs w:val="24"/>
                <w:lang w:val="en-US"/>
              </w:rPr>
              <w:t>The policy was updated in line with the requirement of the Equality Act 2010 and allows for due regard to addressing health inequalities and human rights). This policy sets out the new EIA toolkit.</w:t>
            </w:r>
          </w:p>
          <w:p w14:paraId="3925DD96" w14:textId="41256CDC" w:rsidR="00496F4B" w:rsidRPr="00496F4B" w:rsidRDefault="00496F4B" w:rsidP="00496F4B">
            <w:pPr>
              <w:pStyle w:val="ListParagraph"/>
              <w:numPr>
                <w:ilvl w:val="0"/>
                <w:numId w:val="2"/>
              </w:numPr>
              <w:rPr>
                <w:bCs w:val="0"/>
                <w:sz w:val="24"/>
                <w:szCs w:val="24"/>
                <w:lang w:val="en-US"/>
              </w:rPr>
            </w:pPr>
            <w:r w:rsidRPr="00496F4B">
              <w:rPr>
                <w:bCs w:val="0"/>
                <w:sz w:val="24"/>
                <w:szCs w:val="24"/>
                <w:lang w:val="en-US"/>
              </w:rPr>
              <w:t xml:space="preserve">The EIA toolkit consists </w:t>
            </w:r>
            <w:r w:rsidR="000114CE" w:rsidRPr="00496F4B">
              <w:rPr>
                <w:bCs w:val="0"/>
                <w:sz w:val="24"/>
                <w:szCs w:val="24"/>
                <w:lang w:val="en-US"/>
              </w:rPr>
              <w:t>of</w:t>
            </w:r>
            <w:r>
              <w:rPr>
                <w:bCs w:val="0"/>
                <w:sz w:val="24"/>
                <w:szCs w:val="24"/>
                <w:lang w:val="en-US"/>
              </w:rPr>
              <w:t xml:space="preserve"> a stage 1 and 2 EIA templates appendices 1-3 to provide guidance and 4 is a tracker tool for each division to take ownership of the EIA’s done in their division.  </w:t>
            </w:r>
          </w:p>
          <w:p w14:paraId="55E14754" w14:textId="6CC850BB" w:rsidR="00B454CD" w:rsidRDefault="00B454CD" w:rsidP="00A92E1A">
            <w:pPr>
              <w:pStyle w:val="ListParagraph"/>
              <w:numPr>
                <w:ilvl w:val="0"/>
                <w:numId w:val="2"/>
              </w:numPr>
              <w:contextualSpacing w:val="0"/>
              <w:rPr>
                <w:bCs w:val="0"/>
                <w:sz w:val="24"/>
                <w:szCs w:val="24"/>
                <w:lang w:val="en-US"/>
              </w:rPr>
            </w:pPr>
            <w:r>
              <w:rPr>
                <w:sz w:val="24"/>
                <w:szCs w:val="24"/>
                <w:lang w:val="en-US"/>
              </w:rPr>
              <w:t xml:space="preserve">We </w:t>
            </w:r>
            <w:r w:rsidR="00496F4B">
              <w:rPr>
                <w:sz w:val="24"/>
                <w:szCs w:val="24"/>
                <w:lang w:val="en-US"/>
              </w:rPr>
              <w:t>retained the paragraph</w:t>
            </w:r>
            <w:r>
              <w:rPr>
                <w:sz w:val="24"/>
                <w:szCs w:val="24"/>
                <w:lang w:val="en-US"/>
              </w:rPr>
              <w:t xml:space="preserve"> that this policy is non-contractual and the information it contains may be subject to change at any time. If any information contained in this policy conflicts with anything detailed in the employment contract, that employment contract takes precedence over the information provided in this policy.</w:t>
            </w:r>
          </w:p>
          <w:p w14:paraId="784050ED" w14:textId="118312A9" w:rsidR="00B454CD" w:rsidRDefault="00B454CD" w:rsidP="00A92E1A">
            <w:pPr>
              <w:pStyle w:val="ListParagraph"/>
              <w:numPr>
                <w:ilvl w:val="0"/>
                <w:numId w:val="2"/>
              </w:numPr>
              <w:contextualSpacing w:val="0"/>
              <w:rPr>
                <w:sz w:val="24"/>
                <w:szCs w:val="24"/>
              </w:rPr>
            </w:pPr>
            <w:r>
              <w:rPr>
                <w:sz w:val="24"/>
                <w:szCs w:val="24"/>
              </w:rPr>
              <w:t xml:space="preserve">The category titled “Sex” </w:t>
            </w:r>
            <w:r w:rsidR="00496F4B">
              <w:rPr>
                <w:sz w:val="24"/>
                <w:szCs w:val="24"/>
              </w:rPr>
              <w:t>remains</w:t>
            </w:r>
            <w:r>
              <w:rPr>
                <w:sz w:val="24"/>
                <w:szCs w:val="24"/>
              </w:rPr>
              <w:t xml:space="preserve"> separate from other categories </w:t>
            </w:r>
            <w:r w:rsidR="00AF37A9">
              <w:rPr>
                <w:sz w:val="24"/>
                <w:szCs w:val="24"/>
              </w:rPr>
              <w:t>e.g.,</w:t>
            </w:r>
            <w:r>
              <w:rPr>
                <w:sz w:val="24"/>
                <w:szCs w:val="24"/>
              </w:rPr>
              <w:t xml:space="preserve"> sexual orientation as this was not clear in earlier policy. </w:t>
            </w:r>
          </w:p>
          <w:p w14:paraId="4787A9CE" w14:textId="37E62500" w:rsidR="00AF37A9" w:rsidRPr="00496F4B" w:rsidRDefault="00AF37A9" w:rsidP="00496F4B">
            <w:pPr>
              <w:rPr>
                <w:sz w:val="24"/>
                <w:szCs w:val="24"/>
              </w:rPr>
            </w:pPr>
          </w:p>
        </w:tc>
      </w:tr>
    </w:tbl>
    <w:p w14:paraId="7FFABC47" w14:textId="77777777" w:rsidR="00FC320B" w:rsidRDefault="00FC320B" w:rsidP="00496F4B">
      <w:pPr>
        <w:rPr>
          <w:b/>
          <w:sz w:val="28"/>
          <w:szCs w:val="28"/>
          <w:lang w:val="en-US"/>
        </w:rPr>
      </w:pPr>
    </w:p>
    <w:p w14:paraId="766915CB" w14:textId="5F84BDED" w:rsidR="00E86503" w:rsidRDefault="00E86503" w:rsidP="00B25DB4">
      <w:pPr>
        <w:ind w:left="360"/>
        <w:rPr>
          <w:b/>
          <w:sz w:val="28"/>
          <w:szCs w:val="28"/>
          <w:lang w:val="en-US"/>
        </w:rPr>
      </w:pPr>
      <w:r>
        <w:rPr>
          <w:b/>
          <w:sz w:val="28"/>
          <w:szCs w:val="28"/>
          <w:lang w:val="en-US"/>
        </w:rPr>
        <w:t>Equality Impact Assessment Toolkit</w:t>
      </w:r>
    </w:p>
    <w:p w14:paraId="12C28EA7" w14:textId="77777777" w:rsidR="00D803B3" w:rsidRDefault="00D803B3" w:rsidP="00B25DB4">
      <w:pPr>
        <w:tabs>
          <w:tab w:val="num" w:pos="-360"/>
        </w:tabs>
        <w:spacing w:line="312" w:lineRule="auto"/>
        <w:ind w:left="-360"/>
        <w:rPr>
          <w:b/>
          <w:sz w:val="24"/>
          <w:szCs w:val="24"/>
        </w:rPr>
      </w:pPr>
    </w:p>
    <w:p w14:paraId="4070B762" w14:textId="1A41DF39" w:rsidR="00B25DB4" w:rsidRPr="00D803B3" w:rsidRDefault="00D803B3" w:rsidP="00B25DB4">
      <w:pPr>
        <w:tabs>
          <w:tab w:val="num" w:pos="-360"/>
        </w:tabs>
        <w:spacing w:line="312" w:lineRule="auto"/>
        <w:ind w:left="-360"/>
        <w:rPr>
          <w:b/>
          <w:sz w:val="24"/>
          <w:szCs w:val="24"/>
        </w:rPr>
      </w:pPr>
      <w:r>
        <w:rPr>
          <w:b/>
          <w:sz w:val="24"/>
          <w:szCs w:val="24"/>
        </w:rPr>
        <w:tab/>
        <w:t xml:space="preserve">     </w:t>
      </w:r>
      <w:r w:rsidRPr="00D803B3">
        <w:rPr>
          <w:b/>
          <w:sz w:val="24"/>
          <w:szCs w:val="24"/>
        </w:rPr>
        <w:t>The EIA Toolkit consists of the documents listed below:</w:t>
      </w:r>
    </w:p>
    <w:p w14:paraId="2EA0940C" w14:textId="77777777" w:rsidR="00D803B3" w:rsidRPr="00540FB2" w:rsidRDefault="00D803B3" w:rsidP="00B25DB4">
      <w:pPr>
        <w:tabs>
          <w:tab w:val="num" w:pos="-360"/>
        </w:tabs>
        <w:spacing w:line="312" w:lineRule="auto"/>
        <w:ind w:left="-360"/>
        <w:rPr>
          <w:bCs w:val="0"/>
          <w:sz w:val="24"/>
          <w:szCs w:val="24"/>
        </w:rPr>
      </w:pPr>
    </w:p>
    <w:p w14:paraId="06E45416" w14:textId="77777777" w:rsidR="00FD36BF" w:rsidRPr="00FD36BF" w:rsidRDefault="00B4111A" w:rsidP="00FD36BF">
      <w:pPr>
        <w:numPr>
          <w:ilvl w:val="0"/>
          <w:numId w:val="8"/>
        </w:numPr>
        <w:shd w:val="clear" w:color="auto" w:fill="FFFFFF"/>
        <w:rPr>
          <w:bCs w:val="0"/>
          <w:color w:val="000000"/>
          <w:sz w:val="24"/>
          <w:szCs w:val="24"/>
        </w:rPr>
      </w:pPr>
      <w:hyperlink r:id="rId11" w:tgtFrame="_blank" w:tooltip="Download file: DHCFT Equality Impact Assessment Templates" w:history="1">
        <w:r w:rsidR="00FD36BF" w:rsidRPr="00FD36BF">
          <w:rPr>
            <w:rStyle w:val="Hyperlink"/>
            <w:color w:val="690039"/>
            <w:sz w:val="24"/>
            <w:szCs w:val="24"/>
          </w:rPr>
          <w:t>DHCFT Equality Impact Assessment Templates</w:t>
        </w:r>
      </w:hyperlink>
    </w:p>
    <w:p w14:paraId="6FE36BC0" w14:textId="77777777" w:rsidR="00FD36BF" w:rsidRPr="00FD36BF" w:rsidRDefault="00FD36BF" w:rsidP="00FD36BF">
      <w:pPr>
        <w:pStyle w:val="ListParagraph"/>
        <w:rPr>
          <w:color w:val="0070C0"/>
          <w:sz w:val="24"/>
          <w:szCs w:val="24"/>
        </w:rPr>
      </w:pPr>
    </w:p>
    <w:p w14:paraId="6CE5953D" w14:textId="2E7FC06D" w:rsidR="00540FB2" w:rsidRPr="00FD36BF" w:rsidRDefault="00540FB2" w:rsidP="00FD36BF">
      <w:pPr>
        <w:numPr>
          <w:ilvl w:val="0"/>
          <w:numId w:val="4"/>
        </w:numPr>
        <w:shd w:val="clear" w:color="auto" w:fill="FFFFFF"/>
        <w:rPr>
          <w:bCs w:val="0"/>
          <w:color w:val="000000"/>
          <w:sz w:val="24"/>
          <w:szCs w:val="24"/>
        </w:rPr>
      </w:pPr>
      <w:r w:rsidRPr="00FD36BF">
        <w:rPr>
          <w:sz w:val="24"/>
          <w:szCs w:val="24"/>
        </w:rPr>
        <w:t>Appendix 1</w:t>
      </w:r>
      <w:r w:rsidRPr="00FD36BF">
        <w:rPr>
          <w:color w:val="0070C0"/>
          <w:sz w:val="24"/>
          <w:szCs w:val="24"/>
        </w:rPr>
        <w:t xml:space="preserve">   </w:t>
      </w:r>
      <w:hyperlink r:id="rId12" w:tooltip="Download file: Guidance Document - How to Complete the Equality Impact Assessment - EIA" w:history="1">
        <w:r w:rsidRPr="00FD36BF">
          <w:rPr>
            <w:rStyle w:val="Hyperlink"/>
            <w:color w:val="9C0055"/>
            <w:sz w:val="24"/>
            <w:szCs w:val="24"/>
          </w:rPr>
          <w:t>Guidance Document - How to Complete the Equality Impact Assessment - EIA</w:t>
        </w:r>
      </w:hyperlink>
    </w:p>
    <w:p w14:paraId="7605EE16" w14:textId="5C8BAFB0" w:rsidR="00540FB2" w:rsidRPr="00FD36BF" w:rsidRDefault="00540FB2" w:rsidP="00540FB2">
      <w:pPr>
        <w:shd w:val="clear" w:color="auto" w:fill="FFFFFF"/>
        <w:rPr>
          <w:bCs w:val="0"/>
          <w:color w:val="000000"/>
          <w:sz w:val="24"/>
          <w:szCs w:val="24"/>
        </w:rPr>
      </w:pPr>
    </w:p>
    <w:p w14:paraId="6795E93C" w14:textId="1A87E9E9" w:rsidR="00540FB2" w:rsidRPr="00FD36BF" w:rsidRDefault="00540FB2" w:rsidP="00FD36BF">
      <w:pPr>
        <w:numPr>
          <w:ilvl w:val="0"/>
          <w:numId w:val="5"/>
        </w:numPr>
        <w:shd w:val="clear" w:color="auto" w:fill="FFFFFF"/>
        <w:rPr>
          <w:bCs w:val="0"/>
          <w:color w:val="000000"/>
          <w:sz w:val="24"/>
          <w:szCs w:val="24"/>
        </w:rPr>
      </w:pPr>
      <w:r w:rsidRPr="00FD36BF">
        <w:rPr>
          <w:bCs w:val="0"/>
          <w:color w:val="000000"/>
          <w:sz w:val="24"/>
          <w:szCs w:val="24"/>
        </w:rPr>
        <w:t xml:space="preserve">Appendix 2 </w:t>
      </w:r>
      <w:hyperlink r:id="rId13" w:tooltip="Download file: Good Practice Guidance - Equality Impact Assessment - Identifying potential impacts" w:history="1">
        <w:r w:rsidRPr="00FD36BF">
          <w:rPr>
            <w:rStyle w:val="Hyperlink"/>
            <w:color w:val="690039"/>
            <w:sz w:val="24"/>
            <w:szCs w:val="24"/>
          </w:rPr>
          <w:t>Good Practice Guidance - Equality Impact Assessment - Identifying potential impacts</w:t>
        </w:r>
      </w:hyperlink>
    </w:p>
    <w:p w14:paraId="6B254C42" w14:textId="77777777" w:rsidR="00540FB2" w:rsidRPr="00FD36BF" w:rsidRDefault="00540FB2" w:rsidP="00540FB2">
      <w:pPr>
        <w:shd w:val="clear" w:color="auto" w:fill="FFFFFF"/>
        <w:ind w:left="720"/>
        <w:rPr>
          <w:bCs w:val="0"/>
          <w:color w:val="000000"/>
          <w:sz w:val="24"/>
          <w:szCs w:val="24"/>
        </w:rPr>
      </w:pPr>
    </w:p>
    <w:p w14:paraId="1BD264FB" w14:textId="418A44AF" w:rsidR="00540FB2" w:rsidRPr="00FD36BF" w:rsidRDefault="00540FB2" w:rsidP="00FD36BF">
      <w:pPr>
        <w:numPr>
          <w:ilvl w:val="0"/>
          <w:numId w:val="6"/>
        </w:numPr>
        <w:shd w:val="clear" w:color="auto" w:fill="FFFFFF"/>
        <w:rPr>
          <w:bCs w:val="0"/>
          <w:color w:val="000000"/>
          <w:sz w:val="24"/>
          <w:szCs w:val="24"/>
        </w:rPr>
      </w:pPr>
      <w:r w:rsidRPr="00FD36BF">
        <w:rPr>
          <w:color w:val="000000"/>
          <w:sz w:val="24"/>
          <w:szCs w:val="24"/>
        </w:rPr>
        <w:t xml:space="preserve">Appendix 3 </w:t>
      </w:r>
      <w:hyperlink r:id="rId14" w:tooltip="Download file: Good Practice Guidance Workforce and Management of Change - EIA" w:history="1">
        <w:r w:rsidRPr="00FD36BF">
          <w:rPr>
            <w:rStyle w:val="Hyperlink"/>
            <w:color w:val="690039"/>
            <w:sz w:val="24"/>
            <w:szCs w:val="24"/>
          </w:rPr>
          <w:t>Good Practice Guidance Workforce and Management of Change - EIA</w:t>
        </w:r>
      </w:hyperlink>
    </w:p>
    <w:p w14:paraId="7079C5B0" w14:textId="77777777" w:rsidR="00540FB2" w:rsidRPr="00FD36BF" w:rsidRDefault="00540FB2" w:rsidP="00540FB2">
      <w:pPr>
        <w:shd w:val="clear" w:color="auto" w:fill="FFFFFF"/>
        <w:ind w:left="720"/>
        <w:rPr>
          <w:bCs w:val="0"/>
          <w:color w:val="000000"/>
          <w:sz w:val="24"/>
          <w:szCs w:val="24"/>
        </w:rPr>
      </w:pPr>
    </w:p>
    <w:p w14:paraId="0EA86C1C" w14:textId="77777777" w:rsidR="00B4111A" w:rsidRPr="00B4111A" w:rsidRDefault="00540FB2" w:rsidP="00B4111A">
      <w:pPr>
        <w:numPr>
          <w:ilvl w:val="0"/>
          <w:numId w:val="9"/>
        </w:numPr>
        <w:shd w:val="clear" w:color="auto" w:fill="FFFFFF"/>
        <w:rPr>
          <w:bCs w:val="0"/>
          <w:color w:val="000000"/>
          <w:sz w:val="24"/>
          <w:szCs w:val="24"/>
        </w:rPr>
      </w:pPr>
      <w:r w:rsidRPr="00B4111A">
        <w:rPr>
          <w:color w:val="000000"/>
          <w:sz w:val="24"/>
          <w:szCs w:val="24"/>
        </w:rPr>
        <w:t xml:space="preserve">Appendix 4 </w:t>
      </w:r>
      <w:hyperlink r:id="rId15" w:tgtFrame="_blank" w:tooltip="Download file: Equality Impact Assessment Tracker Tool " w:history="1">
        <w:r w:rsidR="00B4111A" w:rsidRPr="00B4111A">
          <w:rPr>
            <w:rStyle w:val="Hyperlink"/>
            <w:color w:val="690039"/>
            <w:sz w:val="24"/>
            <w:szCs w:val="24"/>
          </w:rPr>
          <w:t>Equality Impact Assessment Tracker Tool</w:t>
        </w:r>
      </w:hyperlink>
    </w:p>
    <w:p w14:paraId="63FA121A" w14:textId="6E482C36" w:rsidR="00FD36BF" w:rsidRPr="00FD36BF" w:rsidRDefault="00FD36BF" w:rsidP="00B4111A">
      <w:pPr>
        <w:shd w:val="clear" w:color="auto" w:fill="FFFFFF"/>
        <w:rPr>
          <w:bCs w:val="0"/>
          <w:color w:val="000000"/>
          <w:sz w:val="24"/>
          <w:szCs w:val="24"/>
        </w:rPr>
      </w:pPr>
    </w:p>
    <w:p w14:paraId="23FE591E" w14:textId="5B32A900" w:rsidR="00540FB2" w:rsidRPr="00540FB2" w:rsidRDefault="00540FB2" w:rsidP="00FD36BF">
      <w:pPr>
        <w:shd w:val="clear" w:color="auto" w:fill="FFFFFF"/>
        <w:rPr>
          <w:bCs w:val="0"/>
          <w:color w:val="000000"/>
          <w:sz w:val="23"/>
          <w:szCs w:val="23"/>
        </w:rPr>
      </w:pPr>
    </w:p>
    <w:p w14:paraId="355399E0" w14:textId="6342FBF1" w:rsidR="00540FB2" w:rsidRDefault="00540FB2" w:rsidP="00540FB2">
      <w:pPr>
        <w:shd w:val="clear" w:color="auto" w:fill="FFFFFF"/>
        <w:rPr>
          <w:color w:val="000000"/>
          <w:sz w:val="23"/>
          <w:szCs w:val="23"/>
        </w:rPr>
      </w:pPr>
    </w:p>
    <w:p w14:paraId="1BC83707" w14:textId="77777777" w:rsidR="00540FB2" w:rsidRDefault="00540FB2" w:rsidP="00540FB2">
      <w:pPr>
        <w:shd w:val="clear" w:color="auto" w:fill="FFFFFF"/>
        <w:rPr>
          <w:bCs w:val="0"/>
          <w:color w:val="000000"/>
          <w:sz w:val="23"/>
          <w:szCs w:val="23"/>
        </w:rPr>
      </w:pPr>
    </w:p>
    <w:p w14:paraId="066E1CAC" w14:textId="548FE3F3" w:rsidR="00165988" w:rsidRPr="008C6D5F" w:rsidRDefault="00165988" w:rsidP="005B604F">
      <w:pPr>
        <w:jc w:val="center"/>
        <w:rPr>
          <w:color w:val="000000"/>
          <w:sz w:val="24"/>
          <w:szCs w:val="24"/>
        </w:rPr>
      </w:pPr>
    </w:p>
    <w:sectPr w:rsidR="00165988" w:rsidRPr="008C6D5F" w:rsidSect="005B604F">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0B86" w14:textId="77777777" w:rsidR="009042ED" w:rsidRDefault="009042ED" w:rsidP="00B25DB4">
      <w:r>
        <w:separator/>
      </w:r>
    </w:p>
  </w:endnote>
  <w:endnote w:type="continuationSeparator" w:id="0">
    <w:p w14:paraId="010110F9" w14:textId="77777777" w:rsidR="009042ED" w:rsidRDefault="009042ED" w:rsidP="00B2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2943"/>
      <w:gridCol w:w="4962"/>
    </w:tblGrid>
    <w:tr w:rsidR="005B604F" w14:paraId="53706F78" w14:textId="77777777" w:rsidTr="002136F6">
      <w:trPr>
        <w:jc w:val="center"/>
      </w:trPr>
      <w:tc>
        <w:tcPr>
          <w:tcW w:w="2943" w:type="dxa"/>
        </w:tcPr>
        <w:p w14:paraId="3FD73F57" w14:textId="77777777" w:rsidR="005B604F" w:rsidRPr="007D7CDF" w:rsidRDefault="005B604F" w:rsidP="005B604F">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4962" w:type="dxa"/>
        </w:tcPr>
        <w:p w14:paraId="3FA5B729" w14:textId="73D1D38C" w:rsidR="005B604F" w:rsidRPr="007D7CDF" w:rsidRDefault="005B604F" w:rsidP="005B604F">
          <w:pPr>
            <w:pStyle w:val="Footer"/>
            <w:rPr>
              <w:rFonts w:ascii="Arial" w:hAnsi="Arial" w:cs="Arial"/>
              <w:sz w:val="16"/>
              <w:szCs w:val="16"/>
            </w:rPr>
          </w:pPr>
          <w:r>
            <w:rPr>
              <w:rFonts w:ascii="Arial" w:hAnsi="Arial" w:cs="Arial"/>
              <w:sz w:val="16"/>
              <w:szCs w:val="16"/>
            </w:rPr>
            <w:t>Equality Impact Assessment (EIA) Toolkit Policy</w:t>
          </w:r>
        </w:p>
      </w:tc>
    </w:tr>
    <w:tr w:rsidR="005B604F" w14:paraId="3897907E" w14:textId="77777777" w:rsidTr="002136F6">
      <w:trPr>
        <w:jc w:val="center"/>
      </w:trPr>
      <w:tc>
        <w:tcPr>
          <w:tcW w:w="2943" w:type="dxa"/>
        </w:tcPr>
        <w:p w14:paraId="1B7124B0" w14:textId="77777777" w:rsidR="005B604F" w:rsidRPr="007D7CDF" w:rsidRDefault="005B604F" w:rsidP="005B604F">
          <w:pPr>
            <w:pStyle w:val="Footer"/>
            <w:rPr>
              <w:rFonts w:ascii="Arial" w:hAnsi="Arial" w:cs="Arial"/>
              <w:sz w:val="16"/>
              <w:szCs w:val="16"/>
            </w:rPr>
          </w:pPr>
          <w:r w:rsidRPr="007D7CDF">
            <w:rPr>
              <w:rFonts w:ascii="Arial" w:hAnsi="Arial" w:cs="Arial"/>
              <w:sz w:val="16"/>
              <w:szCs w:val="16"/>
            </w:rPr>
            <w:t>Issue No:</w:t>
          </w:r>
        </w:p>
      </w:tc>
      <w:tc>
        <w:tcPr>
          <w:tcW w:w="4962" w:type="dxa"/>
        </w:tcPr>
        <w:p w14:paraId="5E994276" w14:textId="53AD982C" w:rsidR="005B604F" w:rsidRPr="007D7CDF" w:rsidRDefault="005B604F" w:rsidP="005B604F">
          <w:pPr>
            <w:pStyle w:val="Footer"/>
            <w:rPr>
              <w:rFonts w:ascii="Arial" w:hAnsi="Arial" w:cs="Arial"/>
              <w:sz w:val="16"/>
              <w:szCs w:val="16"/>
            </w:rPr>
          </w:pPr>
          <w:r>
            <w:rPr>
              <w:rFonts w:ascii="Arial" w:hAnsi="Arial" w:cs="Arial"/>
              <w:sz w:val="16"/>
              <w:szCs w:val="16"/>
            </w:rPr>
            <w:t>5</w:t>
          </w:r>
        </w:p>
      </w:tc>
    </w:tr>
  </w:tbl>
  <w:p w14:paraId="5E9653E0" w14:textId="3657A35D" w:rsidR="005B604F" w:rsidRPr="005B604F" w:rsidRDefault="005B604F" w:rsidP="005B604F">
    <w:pPr>
      <w:pStyle w:val="Footer"/>
      <w:jc w:val="center"/>
      <w:rPr>
        <w:rFonts w:ascii="Arial" w:hAnsi="Arial" w:cs="Arial"/>
        <w:color w:val="FF0000"/>
      </w:rPr>
    </w:pPr>
    <w:r w:rsidRPr="001652D1">
      <w:rPr>
        <w:rStyle w:val="PageNumber"/>
        <w:rFonts w:ascii="Arial" w:hAnsi="Arial" w:cs="Arial"/>
      </w:rPr>
      <w:t xml:space="preserve">Page </w:t>
    </w:r>
    <w:r w:rsidRPr="001652D1">
      <w:rPr>
        <w:rStyle w:val="PageNumber"/>
        <w:rFonts w:ascii="Arial" w:hAnsi="Arial" w:cs="Arial"/>
      </w:rPr>
      <w:fldChar w:fldCharType="begin"/>
    </w:r>
    <w:r w:rsidRPr="001652D1">
      <w:rPr>
        <w:rStyle w:val="PageNumber"/>
        <w:rFonts w:ascii="Arial" w:hAnsi="Arial" w:cs="Arial"/>
      </w:rPr>
      <w:instrText xml:space="preserve"> PAGE </w:instrText>
    </w:r>
    <w:r w:rsidRPr="001652D1">
      <w:rPr>
        <w:rStyle w:val="PageNumber"/>
        <w:rFonts w:ascii="Arial" w:hAnsi="Arial" w:cs="Arial"/>
      </w:rPr>
      <w:fldChar w:fldCharType="separate"/>
    </w:r>
    <w:r>
      <w:rPr>
        <w:rStyle w:val="PageNumber"/>
        <w:rFonts w:ascii="Arial" w:hAnsi="Arial" w:cs="Arial"/>
      </w:rPr>
      <w:t>2</w:t>
    </w:r>
    <w:r w:rsidRPr="001652D1">
      <w:rPr>
        <w:rStyle w:val="PageNumber"/>
        <w:rFonts w:ascii="Arial" w:hAnsi="Arial" w:cs="Arial"/>
      </w:rPr>
      <w:fldChar w:fldCharType="end"/>
    </w:r>
    <w:r w:rsidRPr="001652D1">
      <w:rPr>
        <w:rStyle w:val="PageNumber"/>
        <w:rFonts w:ascii="Arial" w:hAnsi="Arial" w:cs="Arial"/>
      </w:rPr>
      <w:t xml:space="preserve"> of </w:t>
    </w:r>
    <w:r w:rsidRPr="001652D1">
      <w:rPr>
        <w:rStyle w:val="PageNumber"/>
        <w:rFonts w:ascii="Arial" w:hAnsi="Arial" w:cs="Arial"/>
      </w:rPr>
      <w:fldChar w:fldCharType="begin"/>
    </w:r>
    <w:r w:rsidRPr="001652D1">
      <w:rPr>
        <w:rStyle w:val="PageNumber"/>
        <w:rFonts w:ascii="Arial" w:hAnsi="Arial" w:cs="Arial"/>
      </w:rPr>
      <w:instrText xml:space="preserve"> NUMPAGES </w:instrText>
    </w:r>
    <w:r w:rsidRPr="001652D1">
      <w:rPr>
        <w:rStyle w:val="PageNumber"/>
        <w:rFonts w:ascii="Arial" w:hAnsi="Arial" w:cs="Arial"/>
      </w:rPr>
      <w:fldChar w:fldCharType="separate"/>
    </w:r>
    <w:r>
      <w:rPr>
        <w:rStyle w:val="PageNumber"/>
        <w:rFonts w:ascii="Arial" w:hAnsi="Arial" w:cs="Arial"/>
      </w:rPr>
      <w:t>6</w:t>
    </w:r>
    <w:r w:rsidRPr="001652D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BA64" w14:textId="7CB20243" w:rsidR="008C6D5F" w:rsidRPr="005B604F" w:rsidRDefault="005B604F" w:rsidP="005B604F">
    <w:pPr>
      <w:pStyle w:val="Footer"/>
      <w:tabs>
        <w:tab w:val="clear" w:pos="4153"/>
        <w:tab w:val="clear" w:pos="8306"/>
        <w:tab w:val="left" w:pos="8265"/>
      </w:tabs>
    </w:pPr>
    <w:r>
      <w:rPr>
        <w:noProof/>
        <w:lang w:eastAsia="en-GB"/>
      </w:rPr>
      <w:drawing>
        <wp:anchor distT="0" distB="0" distL="114300" distR="114300" simplePos="0" relativeHeight="251665408" behindDoc="0" locked="0" layoutInCell="1" allowOverlap="1" wp14:anchorId="03410E0E" wp14:editId="18D05187">
          <wp:simplePos x="0" y="0"/>
          <wp:positionH relativeFrom="page">
            <wp:align>right</wp:align>
          </wp:positionH>
          <wp:positionV relativeFrom="paragraph">
            <wp:posOffset>-333375</wp:posOffset>
          </wp:positionV>
          <wp:extent cx="1256030" cy="6381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b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6381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7F66" w14:textId="77777777" w:rsidR="009042ED" w:rsidRDefault="009042ED" w:rsidP="00B25DB4">
      <w:r>
        <w:separator/>
      </w:r>
    </w:p>
  </w:footnote>
  <w:footnote w:type="continuationSeparator" w:id="0">
    <w:p w14:paraId="3B274039" w14:textId="77777777" w:rsidR="009042ED" w:rsidRDefault="009042ED" w:rsidP="00B2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E6BF" w14:textId="4F9423F2" w:rsidR="005B604F" w:rsidRDefault="005B604F">
    <w:pPr>
      <w:pStyle w:val="Header"/>
    </w:pPr>
    <w:r>
      <w:rPr>
        <w:noProof/>
        <w:lang w:eastAsia="en-GB"/>
      </w:rPr>
      <w:drawing>
        <wp:anchor distT="0" distB="0" distL="114300" distR="114300" simplePos="0" relativeHeight="251663360" behindDoc="0" locked="0" layoutInCell="1" allowOverlap="1" wp14:anchorId="0133D0DC" wp14:editId="0F533204">
          <wp:simplePos x="0" y="0"/>
          <wp:positionH relativeFrom="column">
            <wp:posOffset>4800600</wp:posOffset>
          </wp:positionH>
          <wp:positionV relativeFrom="paragraph">
            <wp:posOffset>-372110</wp:posOffset>
          </wp:positionV>
          <wp:extent cx="169926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AB2A" w14:textId="33EE2766" w:rsidR="005B604F" w:rsidRDefault="005B604F">
    <w:pPr>
      <w:pStyle w:val="Header"/>
    </w:pPr>
    <w:r>
      <w:rPr>
        <w:noProof/>
        <w:lang w:eastAsia="en-GB"/>
      </w:rPr>
      <w:drawing>
        <wp:anchor distT="0" distB="0" distL="114300" distR="114300" simplePos="0" relativeHeight="251661312" behindDoc="0" locked="0" layoutInCell="1" allowOverlap="1" wp14:anchorId="526A5649" wp14:editId="6AA5869C">
          <wp:simplePos x="0" y="0"/>
          <wp:positionH relativeFrom="page">
            <wp:posOffset>4838700</wp:posOffset>
          </wp:positionH>
          <wp:positionV relativeFrom="paragraph">
            <wp:posOffset>-449580</wp:posOffset>
          </wp:positionV>
          <wp:extent cx="2752090" cy="9086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090"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0F3B"/>
    <w:multiLevelType w:val="multilevel"/>
    <w:tmpl w:val="071C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040BD"/>
    <w:multiLevelType w:val="hybridMultilevel"/>
    <w:tmpl w:val="4A4817E0"/>
    <w:lvl w:ilvl="0" w:tplc="76C855C2">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E5044"/>
    <w:multiLevelType w:val="multilevel"/>
    <w:tmpl w:val="0E7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E0629"/>
    <w:multiLevelType w:val="multilevel"/>
    <w:tmpl w:val="15F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45A10"/>
    <w:multiLevelType w:val="multilevel"/>
    <w:tmpl w:val="C13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B0190"/>
    <w:multiLevelType w:val="hybridMultilevel"/>
    <w:tmpl w:val="94CE1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C448D7"/>
    <w:multiLevelType w:val="multilevel"/>
    <w:tmpl w:val="26F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65369"/>
    <w:multiLevelType w:val="hybridMultilevel"/>
    <w:tmpl w:val="3EE8B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2560AE"/>
    <w:multiLevelType w:val="multilevel"/>
    <w:tmpl w:val="858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B4"/>
    <w:rsid w:val="000114CE"/>
    <w:rsid w:val="00015798"/>
    <w:rsid w:val="0003592C"/>
    <w:rsid w:val="00036AF6"/>
    <w:rsid w:val="00064617"/>
    <w:rsid w:val="00066EA0"/>
    <w:rsid w:val="00081701"/>
    <w:rsid w:val="000908A8"/>
    <w:rsid w:val="000B3D92"/>
    <w:rsid w:val="000D30ED"/>
    <w:rsid w:val="000E3ADD"/>
    <w:rsid w:val="00135CF9"/>
    <w:rsid w:val="00143ACC"/>
    <w:rsid w:val="00145BC1"/>
    <w:rsid w:val="001522C0"/>
    <w:rsid w:val="00160B36"/>
    <w:rsid w:val="00165988"/>
    <w:rsid w:val="00172691"/>
    <w:rsid w:val="00182489"/>
    <w:rsid w:val="001C23EE"/>
    <w:rsid w:val="001D0703"/>
    <w:rsid w:val="001E1BB4"/>
    <w:rsid w:val="002047F4"/>
    <w:rsid w:val="0020679D"/>
    <w:rsid w:val="002253F2"/>
    <w:rsid w:val="0024664C"/>
    <w:rsid w:val="002533F1"/>
    <w:rsid w:val="002851E8"/>
    <w:rsid w:val="002926F0"/>
    <w:rsid w:val="002C4A49"/>
    <w:rsid w:val="00321BBA"/>
    <w:rsid w:val="003546E6"/>
    <w:rsid w:val="003734BC"/>
    <w:rsid w:val="003B604E"/>
    <w:rsid w:val="003E2731"/>
    <w:rsid w:val="00422441"/>
    <w:rsid w:val="004463B4"/>
    <w:rsid w:val="0045118A"/>
    <w:rsid w:val="00496F4B"/>
    <w:rsid w:val="00500316"/>
    <w:rsid w:val="00525A18"/>
    <w:rsid w:val="0053038F"/>
    <w:rsid w:val="00531F55"/>
    <w:rsid w:val="00535355"/>
    <w:rsid w:val="00540FB2"/>
    <w:rsid w:val="005442E9"/>
    <w:rsid w:val="0056207C"/>
    <w:rsid w:val="00582334"/>
    <w:rsid w:val="00582AB2"/>
    <w:rsid w:val="00586C40"/>
    <w:rsid w:val="00586E5D"/>
    <w:rsid w:val="005B604F"/>
    <w:rsid w:val="005C3DC6"/>
    <w:rsid w:val="005C5F86"/>
    <w:rsid w:val="005D016B"/>
    <w:rsid w:val="005D0933"/>
    <w:rsid w:val="00605EC5"/>
    <w:rsid w:val="00613D5F"/>
    <w:rsid w:val="00614677"/>
    <w:rsid w:val="00623C2C"/>
    <w:rsid w:val="00625EFF"/>
    <w:rsid w:val="0063499F"/>
    <w:rsid w:val="00636766"/>
    <w:rsid w:val="00663147"/>
    <w:rsid w:val="0067686E"/>
    <w:rsid w:val="00677BF0"/>
    <w:rsid w:val="006874B9"/>
    <w:rsid w:val="006B465A"/>
    <w:rsid w:val="006C280F"/>
    <w:rsid w:val="006C6616"/>
    <w:rsid w:val="006E632A"/>
    <w:rsid w:val="006F316F"/>
    <w:rsid w:val="00714C78"/>
    <w:rsid w:val="007B4FF0"/>
    <w:rsid w:val="007F3A7D"/>
    <w:rsid w:val="0080693E"/>
    <w:rsid w:val="008122F3"/>
    <w:rsid w:val="0082429F"/>
    <w:rsid w:val="00840D07"/>
    <w:rsid w:val="00842A4D"/>
    <w:rsid w:val="00863324"/>
    <w:rsid w:val="008964E3"/>
    <w:rsid w:val="008C6D5F"/>
    <w:rsid w:val="009042ED"/>
    <w:rsid w:val="009108EB"/>
    <w:rsid w:val="00911604"/>
    <w:rsid w:val="009169F9"/>
    <w:rsid w:val="00932A9D"/>
    <w:rsid w:val="00956C33"/>
    <w:rsid w:val="009841FD"/>
    <w:rsid w:val="009B155F"/>
    <w:rsid w:val="009B419A"/>
    <w:rsid w:val="009E0A86"/>
    <w:rsid w:val="009F031C"/>
    <w:rsid w:val="00A02D9F"/>
    <w:rsid w:val="00A176A0"/>
    <w:rsid w:val="00A330C1"/>
    <w:rsid w:val="00A36664"/>
    <w:rsid w:val="00A42A11"/>
    <w:rsid w:val="00A81538"/>
    <w:rsid w:val="00A92E1A"/>
    <w:rsid w:val="00AF37A9"/>
    <w:rsid w:val="00B01934"/>
    <w:rsid w:val="00B25DB4"/>
    <w:rsid w:val="00B4111A"/>
    <w:rsid w:val="00B431D0"/>
    <w:rsid w:val="00B454CD"/>
    <w:rsid w:val="00B70152"/>
    <w:rsid w:val="00B7030A"/>
    <w:rsid w:val="00B75FBD"/>
    <w:rsid w:val="00BA36A4"/>
    <w:rsid w:val="00BA6A08"/>
    <w:rsid w:val="00BB3033"/>
    <w:rsid w:val="00BB677B"/>
    <w:rsid w:val="00BD7911"/>
    <w:rsid w:val="00C22B08"/>
    <w:rsid w:val="00CB3813"/>
    <w:rsid w:val="00CC2CA0"/>
    <w:rsid w:val="00CD28B5"/>
    <w:rsid w:val="00CE0BEB"/>
    <w:rsid w:val="00CE5AFF"/>
    <w:rsid w:val="00D4156F"/>
    <w:rsid w:val="00D41C6B"/>
    <w:rsid w:val="00D656FF"/>
    <w:rsid w:val="00D803B3"/>
    <w:rsid w:val="00DE2BE3"/>
    <w:rsid w:val="00DF58C4"/>
    <w:rsid w:val="00E252C3"/>
    <w:rsid w:val="00E44990"/>
    <w:rsid w:val="00E57826"/>
    <w:rsid w:val="00E64F01"/>
    <w:rsid w:val="00E86503"/>
    <w:rsid w:val="00E968CB"/>
    <w:rsid w:val="00EB6C98"/>
    <w:rsid w:val="00ED149F"/>
    <w:rsid w:val="00EE14BA"/>
    <w:rsid w:val="00F307C0"/>
    <w:rsid w:val="00F36962"/>
    <w:rsid w:val="00FA06BA"/>
    <w:rsid w:val="00FA0DFD"/>
    <w:rsid w:val="00FC320B"/>
    <w:rsid w:val="00FC373E"/>
    <w:rsid w:val="00FC4307"/>
    <w:rsid w:val="00FD36BF"/>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D1BD58"/>
  <w15:chartTrackingRefBased/>
  <w15:docId w15:val="{17631406-2A32-4539-BC00-920B9825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B4"/>
    <w:pPr>
      <w:spacing w:after="0" w:line="240" w:lineRule="auto"/>
    </w:pPr>
    <w:rPr>
      <w:rFonts w:ascii="Arial" w:eastAsia="Times New Roman" w:hAnsi="Arial" w:cs="Arial"/>
      <w:bCs/>
      <w:sz w:val="20"/>
    </w:rPr>
  </w:style>
  <w:style w:type="paragraph" w:styleId="Heading1">
    <w:name w:val="heading 1"/>
    <w:basedOn w:val="Normal"/>
    <w:next w:val="Normal"/>
    <w:link w:val="Heading1Char"/>
    <w:qFormat/>
    <w:rsid w:val="00B25DB4"/>
    <w:pPr>
      <w:keepNext/>
      <w:numPr>
        <w:numId w:val="1"/>
      </w:numPr>
      <w:outlineLvl w:val="0"/>
    </w:pPr>
    <w:rPr>
      <w:b/>
      <w:bCs w:val="0"/>
      <w:sz w:val="28"/>
    </w:rPr>
  </w:style>
  <w:style w:type="paragraph" w:styleId="Heading2">
    <w:name w:val="heading 2"/>
    <w:basedOn w:val="Normal"/>
    <w:next w:val="Normal"/>
    <w:link w:val="Heading2Char"/>
    <w:qFormat/>
    <w:rsid w:val="00B25DB4"/>
    <w:pPr>
      <w:keepNext/>
      <w:outlineLvl w:val="1"/>
    </w:pPr>
    <w:rPr>
      <w:rFonts w:cs="Times New Roman"/>
      <w:b/>
      <w:bCs w:val="0"/>
      <w:sz w:val="24"/>
      <w:szCs w:val="20"/>
      <w:lang w:val="en-US"/>
    </w:rPr>
  </w:style>
  <w:style w:type="paragraph" w:styleId="Heading3">
    <w:name w:val="heading 3"/>
    <w:basedOn w:val="Normal"/>
    <w:next w:val="Normal"/>
    <w:link w:val="Heading3Char"/>
    <w:qFormat/>
    <w:rsid w:val="00B25DB4"/>
    <w:pPr>
      <w:keepNext/>
      <w:outlineLvl w:val="2"/>
    </w:pPr>
    <w:rPr>
      <w:rFonts w:ascii="Tahoma" w:hAnsi="Tahoma" w:cs="Times New Roman"/>
      <w:b/>
      <w:bCs w:val="0"/>
      <w:sz w:val="24"/>
      <w:szCs w:val="20"/>
    </w:rPr>
  </w:style>
  <w:style w:type="paragraph" w:styleId="Heading4">
    <w:name w:val="heading 4"/>
    <w:basedOn w:val="Normal"/>
    <w:next w:val="Normal"/>
    <w:link w:val="Heading4Char"/>
    <w:qFormat/>
    <w:rsid w:val="00B25DB4"/>
    <w:pPr>
      <w:keepNext/>
      <w:outlineLvl w:val="3"/>
    </w:pPr>
    <w:rPr>
      <w:rFonts w:ascii="Tahoma" w:hAnsi="Tahoma" w:cs="Times New Roman"/>
      <w:bCs w:val="0"/>
      <w:sz w:val="24"/>
      <w:szCs w:val="20"/>
    </w:rPr>
  </w:style>
  <w:style w:type="paragraph" w:styleId="Heading5">
    <w:name w:val="heading 5"/>
    <w:basedOn w:val="Normal"/>
    <w:next w:val="Normal"/>
    <w:link w:val="Heading5Char"/>
    <w:qFormat/>
    <w:rsid w:val="00B25DB4"/>
    <w:pPr>
      <w:keepNext/>
      <w:outlineLvl w:val="4"/>
    </w:pPr>
    <w:rPr>
      <w:rFonts w:ascii="Tahoma" w:hAnsi="Tahoma" w:cs="Times New Roman"/>
      <w:b/>
      <w:bCs w:val="0"/>
      <w:szCs w:val="20"/>
    </w:rPr>
  </w:style>
  <w:style w:type="paragraph" w:styleId="Heading6">
    <w:name w:val="heading 6"/>
    <w:basedOn w:val="Normal"/>
    <w:next w:val="Normal"/>
    <w:link w:val="Heading6Char"/>
    <w:qFormat/>
    <w:rsid w:val="00B25DB4"/>
    <w:pPr>
      <w:spacing w:before="240" w:after="60"/>
      <w:outlineLvl w:val="5"/>
    </w:pPr>
    <w:rPr>
      <w:rFonts w:ascii="Times New Roman" w:hAnsi="Times New Roman" w:cs="Times New Roman"/>
      <w:b/>
      <w:bCs w:val="0"/>
      <w:sz w:val="22"/>
    </w:rPr>
  </w:style>
  <w:style w:type="paragraph" w:styleId="Heading7">
    <w:name w:val="heading 7"/>
    <w:basedOn w:val="Normal"/>
    <w:next w:val="Normal"/>
    <w:link w:val="Heading7Char"/>
    <w:qFormat/>
    <w:rsid w:val="00B25DB4"/>
    <w:pPr>
      <w:keepNext/>
      <w:jc w:val="center"/>
      <w:outlineLvl w:val="6"/>
    </w:pPr>
    <w:rPr>
      <w:b/>
      <w:bCs w:val="0"/>
      <w:sz w:val="24"/>
      <w:szCs w:val="24"/>
    </w:rPr>
  </w:style>
  <w:style w:type="paragraph" w:styleId="Heading8">
    <w:name w:val="heading 8"/>
    <w:basedOn w:val="Normal"/>
    <w:next w:val="Normal"/>
    <w:link w:val="Heading8Char"/>
    <w:qFormat/>
    <w:rsid w:val="00B25DB4"/>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B25DB4"/>
    <w:pPr>
      <w:keepNext/>
      <w:outlineLvl w:val="8"/>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DB4"/>
    <w:rPr>
      <w:rFonts w:ascii="Arial" w:eastAsia="Times New Roman" w:hAnsi="Arial" w:cs="Arial"/>
      <w:b/>
      <w:sz w:val="28"/>
    </w:rPr>
  </w:style>
  <w:style w:type="character" w:customStyle="1" w:styleId="Heading2Char">
    <w:name w:val="Heading 2 Char"/>
    <w:basedOn w:val="DefaultParagraphFont"/>
    <w:link w:val="Heading2"/>
    <w:rsid w:val="00B25DB4"/>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B25DB4"/>
    <w:rPr>
      <w:rFonts w:ascii="Tahoma" w:eastAsia="Times New Roman" w:hAnsi="Tahoma" w:cs="Times New Roman"/>
      <w:b/>
      <w:sz w:val="24"/>
      <w:szCs w:val="20"/>
    </w:rPr>
  </w:style>
  <w:style w:type="character" w:customStyle="1" w:styleId="Heading4Char">
    <w:name w:val="Heading 4 Char"/>
    <w:basedOn w:val="DefaultParagraphFont"/>
    <w:link w:val="Heading4"/>
    <w:rsid w:val="00B25DB4"/>
    <w:rPr>
      <w:rFonts w:ascii="Tahoma" w:eastAsia="Times New Roman" w:hAnsi="Tahoma" w:cs="Times New Roman"/>
      <w:sz w:val="24"/>
      <w:szCs w:val="20"/>
    </w:rPr>
  </w:style>
  <w:style w:type="character" w:customStyle="1" w:styleId="Heading5Char">
    <w:name w:val="Heading 5 Char"/>
    <w:basedOn w:val="DefaultParagraphFont"/>
    <w:link w:val="Heading5"/>
    <w:rsid w:val="00B25DB4"/>
    <w:rPr>
      <w:rFonts w:ascii="Tahoma" w:eastAsia="Times New Roman" w:hAnsi="Tahoma" w:cs="Times New Roman"/>
      <w:b/>
      <w:sz w:val="20"/>
      <w:szCs w:val="20"/>
    </w:rPr>
  </w:style>
  <w:style w:type="character" w:customStyle="1" w:styleId="Heading6Char">
    <w:name w:val="Heading 6 Char"/>
    <w:basedOn w:val="DefaultParagraphFont"/>
    <w:link w:val="Heading6"/>
    <w:rsid w:val="00B25DB4"/>
    <w:rPr>
      <w:rFonts w:ascii="Times New Roman" w:eastAsia="Times New Roman" w:hAnsi="Times New Roman" w:cs="Times New Roman"/>
      <w:b/>
    </w:rPr>
  </w:style>
  <w:style w:type="character" w:customStyle="1" w:styleId="Heading7Char">
    <w:name w:val="Heading 7 Char"/>
    <w:basedOn w:val="DefaultParagraphFont"/>
    <w:link w:val="Heading7"/>
    <w:rsid w:val="00B25DB4"/>
    <w:rPr>
      <w:rFonts w:ascii="Arial" w:eastAsia="Times New Roman" w:hAnsi="Arial" w:cs="Arial"/>
      <w:b/>
      <w:sz w:val="24"/>
      <w:szCs w:val="24"/>
    </w:rPr>
  </w:style>
  <w:style w:type="character" w:customStyle="1" w:styleId="Heading8Char">
    <w:name w:val="Heading 8 Char"/>
    <w:basedOn w:val="DefaultParagraphFont"/>
    <w:link w:val="Heading8"/>
    <w:rsid w:val="00B25DB4"/>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rsid w:val="00B25DB4"/>
    <w:rPr>
      <w:rFonts w:ascii="Arial" w:eastAsia="Times New Roman" w:hAnsi="Arial" w:cs="Arial"/>
      <w:b/>
      <w:bCs/>
      <w:szCs w:val="24"/>
    </w:rPr>
  </w:style>
  <w:style w:type="paragraph" w:styleId="BodyText">
    <w:name w:val="Body Text"/>
    <w:basedOn w:val="Normal"/>
    <w:link w:val="BodyTextChar"/>
    <w:rsid w:val="00B25DB4"/>
    <w:rPr>
      <w:rFonts w:ascii="Tahoma" w:hAnsi="Tahoma" w:cs="Times New Roman"/>
      <w:bCs w:val="0"/>
      <w:sz w:val="24"/>
      <w:szCs w:val="20"/>
    </w:rPr>
  </w:style>
  <w:style w:type="character" w:customStyle="1" w:styleId="BodyTextChar">
    <w:name w:val="Body Text Char"/>
    <w:basedOn w:val="DefaultParagraphFont"/>
    <w:link w:val="BodyText"/>
    <w:rsid w:val="00B25DB4"/>
    <w:rPr>
      <w:rFonts w:ascii="Tahoma" w:eastAsia="Times New Roman" w:hAnsi="Tahoma" w:cs="Times New Roman"/>
      <w:sz w:val="24"/>
      <w:szCs w:val="20"/>
    </w:rPr>
  </w:style>
  <w:style w:type="paragraph" w:styleId="BodyText2">
    <w:name w:val="Body Text 2"/>
    <w:basedOn w:val="Normal"/>
    <w:link w:val="BodyText2Char"/>
    <w:rsid w:val="00B25DB4"/>
    <w:rPr>
      <w:rFonts w:ascii="Tahoma" w:hAnsi="Tahoma" w:cs="Times New Roman"/>
      <w:b/>
      <w:bCs w:val="0"/>
      <w:sz w:val="24"/>
      <w:szCs w:val="20"/>
      <w:u w:val="single"/>
    </w:rPr>
  </w:style>
  <w:style w:type="character" w:customStyle="1" w:styleId="BodyText2Char">
    <w:name w:val="Body Text 2 Char"/>
    <w:basedOn w:val="DefaultParagraphFont"/>
    <w:link w:val="BodyText2"/>
    <w:rsid w:val="00B25DB4"/>
    <w:rPr>
      <w:rFonts w:ascii="Tahoma" w:eastAsia="Times New Roman" w:hAnsi="Tahoma" w:cs="Times New Roman"/>
      <w:b/>
      <w:sz w:val="24"/>
      <w:szCs w:val="20"/>
      <w:u w:val="single"/>
    </w:rPr>
  </w:style>
  <w:style w:type="paragraph" w:styleId="BodyText3">
    <w:name w:val="Body Text 3"/>
    <w:basedOn w:val="Normal"/>
    <w:link w:val="BodyText3Char"/>
    <w:rsid w:val="00B25DB4"/>
    <w:rPr>
      <w:rFonts w:ascii="Tahoma" w:hAnsi="Tahoma" w:cs="Times New Roman"/>
      <w:bCs w:val="0"/>
      <w:sz w:val="12"/>
      <w:szCs w:val="20"/>
    </w:rPr>
  </w:style>
  <w:style w:type="character" w:customStyle="1" w:styleId="BodyText3Char">
    <w:name w:val="Body Text 3 Char"/>
    <w:basedOn w:val="DefaultParagraphFont"/>
    <w:link w:val="BodyText3"/>
    <w:rsid w:val="00B25DB4"/>
    <w:rPr>
      <w:rFonts w:ascii="Tahoma" w:eastAsia="Times New Roman" w:hAnsi="Tahoma" w:cs="Times New Roman"/>
      <w:sz w:val="12"/>
      <w:szCs w:val="20"/>
    </w:rPr>
  </w:style>
  <w:style w:type="character" w:styleId="PageNumber">
    <w:name w:val="page number"/>
    <w:basedOn w:val="DefaultParagraphFont"/>
    <w:rsid w:val="00B25DB4"/>
  </w:style>
  <w:style w:type="paragraph" w:styleId="Footer">
    <w:name w:val="footer"/>
    <w:basedOn w:val="Normal"/>
    <w:link w:val="FooterChar"/>
    <w:uiPriority w:val="99"/>
    <w:rsid w:val="00B25DB4"/>
    <w:pPr>
      <w:tabs>
        <w:tab w:val="center" w:pos="4153"/>
        <w:tab w:val="right" w:pos="8306"/>
      </w:tabs>
    </w:pPr>
    <w:rPr>
      <w:rFonts w:ascii="Times New Roman" w:hAnsi="Times New Roman" w:cs="Times New Roman"/>
      <w:bCs w:val="0"/>
      <w:szCs w:val="20"/>
    </w:rPr>
  </w:style>
  <w:style w:type="character" w:customStyle="1" w:styleId="FooterChar">
    <w:name w:val="Footer Char"/>
    <w:basedOn w:val="DefaultParagraphFont"/>
    <w:link w:val="Footer"/>
    <w:uiPriority w:val="99"/>
    <w:rsid w:val="00B25DB4"/>
    <w:rPr>
      <w:rFonts w:ascii="Times New Roman" w:eastAsia="Times New Roman" w:hAnsi="Times New Roman" w:cs="Times New Roman"/>
      <w:sz w:val="20"/>
      <w:szCs w:val="20"/>
    </w:rPr>
  </w:style>
  <w:style w:type="table" w:styleId="TableGrid">
    <w:name w:val="Table Grid"/>
    <w:basedOn w:val="TableNormal"/>
    <w:rsid w:val="00B25D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25DB4"/>
    <w:pPr>
      <w:tabs>
        <w:tab w:val="center" w:pos="4153"/>
        <w:tab w:val="right" w:pos="8306"/>
      </w:tabs>
    </w:pPr>
  </w:style>
  <w:style w:type="character" w:customStyle="1" w:styleId="HeaderChar">
    <w:name w:val="Header Char"/>
    <w:basedOn w:val="DefaultParagraphFont"/>
    <w:link w:val="Header"/>
    <w:uiPriority w:val="99"/>
    <w:rsid w:val="00B25DB4"/>
    <w:rPr>
      <w:rFonts w:ascii="Arial" w:eastAsia="Times New Roman" w:hAnsi="Arial" w:cs="Arial"/>
      <w:bCs/>
      <w:sz w:val="20"/>
    </w:rPr>
  </w:style>
  <w:style w:type="paragraph" w:styleId="BodyTextIndent">
    <w:name w:val="Body Text Indent"/>
    <w:basedOn w:val="Normal"/>
    <w:link w:val="BodyTextIndentChar"/>
    <w:rsid w:val="00B25DB4"/>
    <w:pPr>
      <w:spacing w:after="120"/>
      <w:ind w:left="283"/>
    </w:pPr>
  </w:style>
  <w:style w:type="character" w:customStyle="1" w:styleId="BodyTextIndentChar">
    <w:name w:val="Body Text Indent Char"/>
    <w:basedOn w:val="DefaultParagraphFont"/>
    <w:link w:val="BodyTextIndent"/>
    <w:rsid w:val="00B25DB4"/>
    <w:rPr>
      <w:rFonts w:ascii="Arial" w:eastAsia="Times New Roman" w:hAnsi="Arial" w:cs="Arial"/>
      <w:bCs/>
      <w:sz w:val="20"/>
    </w:rPr>
  </w:style>
  <w:style w:type="paragraph" w:styleId="BodyTextIndent2">
    <w:name w:val="Body Text Indent 2"/>
    <w:basedOn w:val="Normal"/>
    <w:link w:val="BodyTextIndent2Char"/>
    <w:rsid w:val="00B25DB4"/>
    <w:pPr>
      <w:spacing w:after="120" w:line="480" w:lineRule="auto"/>
      <w:ind w:left="283"/>
    </w:pPr>
  </w:style>
  <w:style w:type="character" w:customStyle="1" w:styleId="BodyTextIndent2Char">
    <w:name w:val="Body Text Indent 2 Char"/>
    <w:basedOn w:val="DefaultParagraphFont"/>
    <w:link w:val="BodyTextIndent2"/>
    <w:rsid w:val="00B25DB4"/>
    <w:rPr>
      <w:rFonts w:ascii="Arial" w:eastAsia="Times New Roman" w:hAnsi="Arial" w:cs="Arial"/>
      <w:bCs/>
      <w:sz w:val="20"/>
    </w:rPr>
  </w:style>
  <w:style w:type="paragraph" w:styleId="EnvelopeAddress">
    <w:name w:val="envelope address"/>
    <w:basedOn w:val="Normal"/>
    <w:rsid w:val="00B25DB4"/>
    <w:pPr>
      <w:framePr w:w="7920" w:h="1980" w:hRule="exact" w:hSpace="180" w:wrap="auto" w:hAnchor="page" w:xAlign="center" w:yAlign="bottom"/>
      <w:ind w:left="2880"/>
    </w:pPr>
    <w:rPr>
      <w:bCs w:val="0"/>
      <w:sz w:val="24"/>
      <w:szCs w:val="24"/>
    </w:rPr>
  </w:style>
  <w:style w:type="paragraph" w:styleId="Title">
    <w:name w:val="Title"/>
    <w:basedOn w:val="Normal"/>
    <w:link w:val="TitleChar"/>
    <w:qFormat/>
    <w:rsid w:val="00B25DB4"/>
    <w:pPr>
      <w:jc w:val="center"/>
    </w:pPr>
    <w:rPr>
      <w:rFonts w:ascii="Times New Roman" w:hAnsi="Times New Roman" w:cs="Times New Roman"/>
      <w:b/>
      <w:bCs w:val="0"/>
      <w:sz w:val="24"/>
      <w:szCs w:val="20"/>
    </w:rPr>
  </w:style>
  <w:style w:type="character" w:customStyle="1" w:styleId="TitleChar">
    <w:name w:val="Title Char"/>
    <w:basedOn w:val="DefaultParagraphFont"/>
    <w:link w:val="Title"/>
    <w:rsid w:val="00B25DB4"/>
    <w:rPr>
      <w:rFonts w:ascii="Times New Roman" w:eastAsia="Times New Roman" w:hAnsi="Times New Roman" w:cs="Times New Roman"/>
      <w:b/>
      <w:sz w:val="24"/>
      <w:szCs w:val="20"/>
    </w:rPr>
  </w:style>
  <w:style w:type="paragraph" w:styleId="Caption">
    <w:name w:val="caption"/>
    <w:basedOn w:val="Normal"/>
    <w:next w:val="Normal"/>
    <w:qFormat/>
    <w:rsid w:val="00B25DB4"/>
    <w:pPr>
      <w:jc w:val="center"/>
    </w:pPr>
    <w:rPr>
      <w:b/>
      <w:sz w:val="24"/>
      <w:szCs w:val="24"/>
    </w:rPr>
  </w:style>
  <w:style w:type="paragraph" w:styleId="BodyTextIndent3">
    <w:name w:val="Body Text Indent 3"/>
    <w:basedOn w:val="Normal"/>
    <w:link w:val="BodyTextIndent3Char"/>
    <w:rsid w:val="00B25DB4"/>
    <w:pPr>
      <w:tabs>
        <w:tab w:val="num" w:pos="684"/>
      </w:tabs>
      <w:ind w:left="600"/>
    </w:pPr>
    <w:rPr>
      <w:bCs w:val="0"/>
      <w:sz w:val="24"/>
      <w:szCs w:val="24"/>
    </w:rPr>
  </w:style>
  <w:style w:type="character" w:customStyle="1" w:styleId="BodyTextIndent3Char">
    <w:name w:val="Body Text Indent 3 Char"/>
    <w:basedOn w:val="DefaultParagraphFont"/>
    <w:link w:val="BodyTextIndent3"/>
    <w:rsid w:val="00B25DB4"/>
    <w:rPr>
      <w:rFonts w:ascii="Arial" w:eastAsia="Times New Roman" w:hAnsi="Arial" w:cs="Arial"/>
      <w:sz w:val="24"/>
      <w:szCs w:val="24"/>
    </w:rPr>
  </w:style>
  <w:style w:type="character" w:styleId="Hyperlink">
    <w:name w:val="Hyperlink"/>
    <w:uiPriority w:val="99"/>
    <w:rsid w:val="00B25DB4"/>
    <w:rPr>
      <w:color w:val="0000FF"/>
      <w:u w:val="single"/>
    </w:rPr>
  </w:style>
  <w:style w:type="character" w:styleId="FootnoteReference">
    <w:name w:val="footnote reference"/>
    <w:uiPriority w:val="99"/>
    <w:semiHidden/>
    <w:rsid w:val="00B25DB4"/>
    <w:rPr>
      <w:vertAlign w:val="superscript"/>
    </w:rPr>
  </w:style>
  <w:style w:type="paragraph" w:styleId="FootnoteText">
    <w:name w:val="footnote text"/>
    <w:basedOn w:val="Normal"/>
    <w:link w:val="FootnoteTextChar"/>
    <w:uiPriority w:val="99"/>
    <w:semiHidden/>
    <w:rsid w:val="00B25DB4"/>
    <w:pPr>
      <w:spacing w:line="280" w:lineRule="exact"/>
      <w:jc w:val="both"/>
    </w:pPr>
    <w:rPr>
      <w:bCs w:val="0"/>
      <w:sz w:val="18"/>
      <w:szCs w:val="18"/>
    </w:rPr>
  </w:style>
  <w:style w:type="character" w:customStyle="1" w:styleId="FootnoteTextChar">
    <w:name w:val="Footnote Text Char"/>
    <w:basedOn w:val="DefaultParagraphFont"/>
    <w:link w:val="FootnoteText"/>
    <w:uiPriority w:val="99"/>
    <w:semiHidden/>
    <w:rsid w:val="00B25DB4"/>
    <w:rPr>
      <w:rFonts w:ascii="Arial" w:eastAsia="Times New Roman" w:hAnsi="Arial" w:cs="Arial"/>
      <w:sz w:val="18"/>
      <w:szCs w:val="18"/>
    </w:rPr>
  </w:style>
  <w:style w:type="paragraph" w:styleId="BalloonText">
    <w:name w:val="Balloon Text"/>
    <w:basedOn w:val="Normal"/>
    <w:link w:val="BalloonTextChar"/>
    <w:rsid w:val="00B25DB4"/>
    <w:pPr>
      <w:spacing w:line="280" w:lineRule="exact"/>
      <w:jc w:val="both"/>
    </w:pPr>
    <w:rPr>
      <w:rFonts w:ascii="Tahoma" w:hAnsi="Tahoma" w:cs="Times New Roman"/>
      <w:bCs w:val="0"/>
      <w:sz w:val="16"/>
      <w:szCs w:val="16"/>
    </w:rPr>
  </w:style>
  <w:style w:type="character" w:customStyle="1" w:styleId="BalloonTextChar">
    <w:name w:val="Balloon Text Char"/>
    <w:basedOn w:val="DefaultParagraphFont"/>
    <w:link w:val="BalloonText"/>
    <w:rsid w:val="00B25DB4"/>
    <w:rPr>
      <w:rFonts w:ascii="Tahoma" w:eastAsia="Times New Roman" w:hAnsi="Tahoma" w:cs="Times New Roman"/>
      <w:sz w:val="16"/>
      <w:szCs w:val="16"/>
    </w:rPr>
  </w:style>
  <w:style w:type="paragraph" w:styleId="TOCHeading">
    <w:name w:val="TOC Heading"/>
    <w:basedOn w:val="Heading1"/>
    <w:next w:val="Normal"/>
    <w:uiPriority w:val="39"/>
    <w:unhideWhenUsed/>
    <w:qFormat/>
    <w:rsid w:val="00B25DB4"/>
    <w:pPr>
      <w:keepLines/>
      <w:spacing w:before="480" w:line="276" w:lineRule="auto"/>
      <w:outlineLvl w:val="9"/>
    </w:pPr>
    <w:rPr>
      <w:rFonts w:ascii="Cambria" w:hAnsi="Cambria" w:cs="Times New Roman"/>
      <w:bCs/>
      <w:color w:val="365F91"/>
      <w:szCs w:val="28"/>
      <w:lang w:val="en-US" w:eastAsia="ja-JP"/>
    </w:rPr>
  </w:style>
  <w:style w:type="paragraph" w:styleId="TOC2">
    <w:name w:val="toc 2"/>
    <w:basedOn w:val="Normal"/>
    <w:next w:val="Normal"/>
    <w:autoRedefine/>
    <w:uiPriority w:val="39"/>
    <w:rsid w:val="00B25DB4"/>
    <w:pPr>
      <w:spacing w:after="100"/>
      <w:ind w:left="200"/>
    </w:pPr>
  </w:style>
  <w:style w:type="paragraph" w:styleId="TOC1">
    <w:name w:val="toc 1"/>
    <w:basedOn w:val="Normal"/>
    <w:next w:val="Normal"/>
    <w:autoRedefine/>
    <w:uiPriority w:val="39"/>
    <w:rsid w:val="00B25DB4"/>
    <w:pPr>
      <w:tabs>
        <w:tab w:val="left" w:pos="480"/>
        <w:tab w:val="left" w:pos="880"/>
        <w:tab w:val="right" w:leader="dot" w:pos="9168"/>
      </w:tabs>
      <w:spacing w:after="100" w:line="480" w:lineRule="auto"/>
      <w:ind w:left="360"/>
    </w:pPr>
    <w:rPr>
      <w:sz w:val="24"/>
    </w:rPr>
  </w:style>
  <w:style w:type="paragraph" w:styleId="ListParagraph">
    <w:name w:val="List Paragraph"/>
    <w:basedOn w:val="Normal"/>
    <w:uiPriority w:val="34"/>
    <w:qFormat/>
    <w:rsid w:val="00B25DB4"/>
    <w:pPr>
      <w:ind w:left="720"/>
      <w:contextualSpacing/>
    </w:pPr>
  </w:style>
  <w:style w:type="character" w:styleId="FollowedHyperlink">
    <w:name w:val="FollowedHyperlink"/>
    <w:uiPriority w:val="99"/>
    <w:rsid w:val="00B25DB4"/>
    <w:rPr>
      <w:color w:val="800080"/>
      <w:u w:val="single"/>
    </w:rPr>
  </w:style>
  <w:style w:type="paragraph" w:customStyle="1" w:styleId="Default">
    <w:name w:val="Default"/>
    <w:link w:val="DefaultChar"/>
    <w:rsid w:val="00B25DB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B25DB4"/>
    <w:rPr>
      <w:b/>
      <w:bCs/>
    </w:rPr>
  </w:style>
  <w:style w:type="paragraph" w:styleId="Revision">
    <w:name w:val="Revision"/>
    <w:hidden/>
    <w:uiPriority w:val="99"/>
    <w:semiHidden/>
    <w:rsid w:val="00B25DB4"/>
    <w:pPr>
      <w:spacing w:after="0" w:line="240" w:lineRule="auto"/>
    </w:pPr>
    <w:rPr>
      <w:rFonts w:ascii="Arial" w:eastAsia="Times New Roman" w:hAnsi="Arial" w:cs="Arial"/>
      <w:bCs/>
      <w:sz w:val="20"/>
    </w:rPr>
  </w:style>
  <w:style w:type="numbering" w:customStyle="1" w:styleId="NoList1">
    <w:name w:val="No List1"/>
    <w:next w:val="NoList"/>
    <w:semiHidden/>
    <w:unhideWhenUsed/>
    <w:rsid w:val="00B25DB4"/>
  </w:style>
  <w:style w:type="table" w:styleId="TableGrid2">
    <w:name w:val="Table Grid 2"/>
    <w:basedOn w:val="TableNormal"/>
    <w:rsid w:val="00B25DB4"/>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Default"/>
    <w:next w:val="Default"/>
    <w:link w:val="NormalWebChar"/>
    <w:rsid w:val="00B25DB4"/>
  </w:style>
  <w:style w:type="paragraph" w:styleId="TOC3">
    <w:name w:val="toc 3"/>
    <w:basedOn w:val="Normal"/>
    <w:next w:val="Normal"/>
    <w:autoRedefine/>
    <w:rsid w:val="00B25DB4"/>
    <w:pPr>
      <w:ind w:left="480"/>
    </w:pPr>
    <w:rPr>
      <w:rFonts w:ascii="Times New Roman" w:hAnsi="Times New Roman" w:cs="Times New Roman"/>
      <w:bCs w:val="0"/>
      <w:sz w:val="24"/>
      <w:szCs w:val="24"/>
    </w:rPr>
  </w:style>
  <w:style w:type="paragraph" w:customStyle="1" w:styleId="Style1">
    <w:name w:val="Style1"/>
    <w:basedOn w:val="Heading2"/>
    <w:rsid w:val="00B25DB4"/>
    <w:pPr>
      <w:pBdr>
        <w:top w:val="single" w:sz="4" w:space="1" w:color="auto"/>
        <w:left w:val="single" w:sz="4" w:space="4" w:color="auto"/>
        <w:bottom w:val="single" w:sz="4" w:space="18" w:color="auto"/>
        <w:right w:val="single" w:sz="4" w:space="4" w:color="auto"/>
      </w:pBdr>
      <w:shd w:val="clear" w:color="auto" w:fill="FFFF00"/>
    </w:pPr>
    <w:rPr>
      <w:rFonts w:cs="Arial"/>
      <w:sz w:val="28"/>
      <w:szCs w:val="28"/>
      <w:lang w:val="en-GB"/>
    </w:rPr>
  </w:style>
  <w:style w:type="character" w:customStyle="1" w:styleId="DefaultChar">
    <w:name w:val="Default Char"/>
    <w:link w:val="Default"/>
    <w:rsid w:val="00B25DB4"/>
    <w:rPr>
      <w:rFonts w:ascii="Arial" w:eastAsia="Times New Roman" w:hAnsi="Arial" w:cs="Arial"/>
      <w:color w:val="000000"/>
      <w:sz w:val="24"/>
      <w:szCs w:val="24"/>
      <w:lang w:eastAsia="en-GB"/>
    </w:rPr>
  </w:style>
  <w:style w:type="character" w:customStyle="1" w:styleId="NormalWebChar">
    <w:name w:val="Normal (Web) Char"/>
    <w:basedOn w:val="DefaultChar"/>
    <w:link w:val="NormalWeb"/>
    <w:rsid w:val="00B25DB4"/>
    <w:rPr>
      <w:rFonts w:ascii="Arial" w:eastAsia="Times New Roman" w:hAnsi="Arial" w:cs="Arial"/>
      <w:color w:val="000000"/>
      <w:sz w:val="24"/>
      <w:szCs w:val="24"/>
      <w:lang w:eastAsia="en-GB"/>
    </w:rPr>
  </w:style>
  <w:style w:type="character" w:styleId="CommentReference">
    <w:name w:val="annotation reference"/>
    <w:basedOn w:val="DefaultParagraphFont"/>
    <w:uiPriority w:val="99"/>
    <w:rsid w:val="00B25DB4"/>
    <w:rPr>
      <w:sz w:val="16"/>
      <w:szCs w:val="16"/>
    </w:rPr>
  </w:style>
  <w:style w:type="paragraph" w:styleId="CommentText">
    <w:name w:val="annotation text"/>
    <w:basedOn w:val="Normal"/>
    <w:link w:val="CommentTextChar"/>
    <w:uiPriority w:val="99"/>
    <w:rsid w:val="00B25DB4"/>
    <w:rPr>
      <w:szCs w:val="20"/>
    </w:rPr>
  </w:style>
  <w:style w:type="character" w:customStyle="1" w:styleId="CommentTextChar">
    <w:name w:val="Comment Text Char"/>
    <w:basedOn w:val="DefaultParagraphFont"/>
    <w:link w:val="CommentText"/>
    <w:uiPriority w:val="99"/>
    <w:rsid w:val="00B25DB4"/>
    <w:rPr>
      <w:rFonts w:ascii="Arial" w:eastAsia="Times New Roman" w:hAnsi="Arial" w:cs="Arial"/>
      <w:bCs/>
      <w:sz w:val="20"/>
      <w:szCs w:val="20"/>
    </w:rPr>
  </w:style>
  <w:style w:type="paragraph" w:styleId="CommentSubject">
    <w:name w:val="annotation subject"/>
    <w:basedOn w:val="CommentText"/>
    <w:next w:val="CommentText"/>
    <w:link w:val="CommentSubjectChar"/>
    <w:rsid w:val="00B25DB4"/>
    <w:rPr>
      <w:b/>
    </w:rPr>
  </w:style>
  <w:style w:type="character" w:customStyle="1" w:styleId="CommentSubjectChar">
    <w:name w:val="Comment Subject Char"/>
    <w:basedOn w:val="CommentTextChar"/>
    <w:link w:val="CommentSubject"/>
    <w:rsid w:val="00B25DB4"/>
    <w:rPr>
      <w:rFonts w:ascii="Arial" w:eastAsia="Times New Roman" w:hAnsi="Arial" w:cs="Arial"/>
      <w:b/>
      <w:bCs/>
      <w:sz w:val="20"/>
      <w:szCs w:val="20"/>
    </w:rPr>
  </w:style>
  <w:style w:type="paragraph" w:customStyle="1" w:styleId="msonormal0">
    <w:name w:val="msonormal"/>
    <w:basedOn w:val="Normal"/>
    <w:rsid w:val="00A36664"/>
    <w:pPr>
      <w:spacing w:before="100" w:beforeAutospacing="1" w:after="100" w:afterAutospacing="1"/>
    </w:pPr>
    <w:rPr>
      <w:rFonts w:ascii="Times New Roman" w:hAnsi="Times New Roman" w:cs="Times New Roman"/>
      <w:bCs w:val="0"/>
      <w:sz w:val="24"/>
      <w:szCs w:val="24"/>
      <w:lang w:eastAsia="en-GB"/>
    </w:rPr>
  </w:style>
  <w:style w:type="paragraph" w:customStyle="1" w:styleId="font0">
    <w:name w:val="font0"/>
    <w:basedOn w:val="Normal"/>
    <w:rsid w:val="00A36664"/>
    <w:pPr>
      <w:spacing w:before="100" w:beforeAutospacing="1" w:after="100" w:afterAutospacing="1"/>
    </w:pPr>
    <w:rPr>
      <w:bCs w:val="0"/>
      <w:szCs w:val="20"/>
      <w:lang w:eastAsia="en-GB"/>
    </w:rPr>
  </w:style>
  <w:style w:type="paragraph" w:customStyle="1" w:styleId="font5">
    <w:name w:val="font5"/>
    <w:basedOn w:val="Normal"/>
    <w:rsid w:val="00A36664"/>
    <w:pPr>
      <w:spacing w:before="100" w:beforeAutospacing="1" w:after="100" w:afterAutospacing="1"/>
    </w:pPr>
    <w:rPr>
      <w:b/>
      <w:szCs w:val="20"/>
      <w:lang w:eastAsia="en-GB"/>
    </w:rPr>
  </w:style>
  <w:style w:type="paragraph" w:customStyle="1" w:styleId="xl65">
    <w:name w:val="xl65"/>
    <w:basedOn w:val="Normal"/>
    <w:rsid w:val="00A36664"/>
    <w:pPr>
      <w:spacing w:before="100" w:beforeAutospacing="1" w:after="100" w:afterAutospacing="1"/>
    </w:pPr>
    <w:rPr>
      <w:b/>
      <w:sz w:val="24"/>
      <w:szCs w:val="24"/>
      <w:lang w:eastAsia="en-GB"/>
    </w:rPr>
  </w:style>
  <w:style w:type="paragraph" w:customStyle="1" w:styleId="xl66">
    <w:name w:val="xl66"/>
    <w:basedOn w:val="Normal"/>
    <w:rsid w:val="00A366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sz w:val="24"/>
      <w:szCs w:val="24"/>
      <w:lang w:eastAsia="en-GB"/>
    </w:rPr>
  </w:style>
  <w:style w:type="paragraph" w:customStyle="1" w:styleId="xl67">
    <w:name w:val="xl67"/>
    <w:basedOn w:val="Normal"/>
    <w:rsid w:val="00A36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68">
    <w:name w:val="xl68"/>
    <w:basedOn w:val="Normal"/>
    <w:rsid w:val="00A36664"/>
    <w:pPr>
      <w:pBdr>
        <w:left w:val="single" w:sz="4" w:space="0" w:color="auto"/>
        <w:right w:val="single" w:sz="4" w:space="0" w:color="auto"/>
      </w:pBdr>
      <w:shd w:val="clear" w:color="000000" w:fill="C0C0C0"/>
      <w:spacing w:before="100" w:beforeAutospacing="1" w:after="100" w:afterAutospacing="1"/>
    </w:pPr>
    <w:rPr>
      <w:rFonts w:ascii="Times New Roman" w:hAnsi="Times New Roman" w:cs="Times New Roman"/>
      <w:bCs w:val="0"/>
      <w:sz w:val="24"/>
      <w:szCs w:val="24"/>
      <w:lang w:eastAsia="en-GB"/>
    </w:rPr>
  </w:style>
  <w:style w:type="paragraph" w:customStyle="1" w:styleId="xl69">
    <w:name w:val="xl69"/>
    <w:basedOn w:val="Normal"/>
    <w:rsid w:val="00A36664"/>
    <w:pPr>
      <w:pBdr>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bCs w:val="0"/>
      <w:sz w:val="24"/>
      <w:szCs w:val="24"/>
      <w:lang w:eastAsia="en-GB"/>
    </w:rPr>
  </w:style>
  <w:style w:type="paragraph" w:customStyle="1" w:styleId="xl70">
    <w:name w:val="xl70"/>
    <w:basedOn w:val="Normal"/>
    <w:rsid w:val="00A36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71">
    <w:name w:val="xl71"/>
    <w:basedOn w:val="Normal"/>
    <w:rsid w:val="00A36664"/>
    <w:pPr>
      <w:pBdr>
        <w:left w:val="single" w:sz="4" w:space="0" w:color="auto"/>
        <w:right w:val="single" w:sz="4" w:space="0" w:color="auto"/>
      </w:pBdr>
      <w:shd w:val="clear" w:color="000000" w:fill="C0C0C0"/>
      <w:spacing w:before="100" w:beforeAutospacing="1" w:after="100" w:afterAutospacing="1"/>
    </w:pPr>
    <w:rPr>
      <w:rFonts w:ascii="Times New Roman" w:hAnsi="Times New Roman" w:cs="Times New Roman"/>
      <w:bCs w:val="0"/>
      <w:sz w:val="24"/>
      <w:szCs w:val="24"/>
      <w:lang w:eastAsia="en-GB"/>
    </w:rPr>
  </w:style>
  <w:style w:type="paragraph" w:customStyle="1" w:styleId="xl72">
    <w:name w:val="xl72"/>
    <w:basedOn w:val="Normal"/>
    <w:rsid w:val="00A366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sz w:val="24"/>
      <w:szCs w:val="24"/>
      <w:lang w:eastAsia="en-GB"/>
    </w:rPr>
  </w:style>
  <w:style w:type="paragraph" w:customStyle="1" w:styleId="xl73">
    <w:name w:val="xl73"/>
    <w:basedOn w:val="Normal"/>
    <w:rsid w:val="00A3666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Cs w:val="0"/>
      <w:sz w:val="24"/>
      <w:szCs w:val="24"/>
      <w:lang w:eastAsia="en-GB"/>
    </w:rPr>
  </w:style>
  <w:style w:type="paragraph" w:customStyle="1" w:styleId="xl74">
    <w:name w:val="xl74"/>
    <w:basedOn w:val="Normal"/>
    <w:rsid w:val="00A3666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top"/>
    </w:pPr>
    <w:rPr>
      <w:bCs w:val="0"/>
      <w:sz w:val="24"/>
      <w:szCs w:val="24"/>
      <w:lang w:eastAsia="en-GB"/>
    </w:rPr>
  </w:style>
  <w:style w:type="paragraph" w:customStyle="1" w:styleId="xl75">
    <w:name w:val="xl75"/>
    <w:basedOn w:val="Normal"/>
    <w:rsid w:val="00A36664"/>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bCs w:val="0"/>
      <w:sz w:val="24"/>
      <w:szCs w:val="24"/>
      <w:lang w:eastAsia="en-GB"/>
    </w:rPr>
  </w:style>
  <w:style w:type="paragraph" w:customStyle="1" w:styleId="xl76">
    <w:name w:val="xl76"/>
    <w:basedOn w:val="Normal"/>
    <w:rsid w:val="00A36664"/>
    <w:pPr>
      <w:pBdr>
        <w:top w:val="single" w:sz="4" w:space="0" w:color="auto"/>
        <w:left w:val="single" w:sz="4" w:space="0" w:color="auto"/>
        <w:right w:val="single" w:sz="4" w:space="0" w:color="auto"/>
      </w:pBdr>
      <w:shd w:val="clear" w:color="000000" w:fill="C0C0C0"/>
      <w:spacing w:before="100" w:beforeAutospacing="1" w:after="100" w:afterAutospacing="1"/>
    </w:pPr>
    <w:rPr>
      <w:rFonts w:ascii="Times New Roman" w:hAnsi="Times New Roman" w:cs="Times New Roman"/>
      <w:bCs w:val="0"/>
      <w:sz w:val="24"/>
      <w:szCs w:val="24"/>
      <w:lang w:eastAsia="en-GB"/>
    </w:rPr>
  </w:style>
  <w:style w:type="paragraph" w:customStyle="1" w:styleId="xl77">
    <w:name w:val="xl77"/>
    <w:basedOn w:val="Normal"/>
    <w:rsid w:val="00A36664"/>
    <w:pPr>
      <w:pBdr>
        <w:left w:val="single" w:sz="4" w:space="0" w:color="auto"/>
      </w:pBdr>
      <w:spacing w:before="100" w:beforeAutospacing="1" w:after="100" w:afterAutospacing="1"/>
    </w:pPr>
    <w:rPr>
      <w:b/>
      <w:sz w:val="24"/>
      <w:szCs w:val="24"/>
      <w:lang w:eastAsia="en-GB"/>
    </w:rPr>
  </w:style>
  <w:style w:type="paragraph" w:customStyle="1" w:styleId="xl78">
    <w:name w:val="xl78"/>
    <w:basedOn w:val="Normal"/>
    <w:rsid w:val="00A36664"/>
    <w:pPr>
      <w:spacing w:before="100" w:beforeAutospacing="1" w:after="100" w:afterAutospacing="1"/>
    </w:pPr>
    <w:rPr>
      <w:bCs w:val="0"/>
      <w:sz w:val="24"/>
      <w:szCs w:val="24"/>
      <w:lang w:eastAsia="en-GB"/>
    </w:rPr>
  </w:style>
  <w:style w:type="paragraph" w:customStyle="1" w:styleId="xl79">
    <w:name w:val="xl79"/>
    <w:basedOn w:val="Normal"/>
    <w:rsid w:val="00A36664"/>
    <w:pPr>
      <w:pBdr>
        <w:right w:val="single" w:sz="4" w:space="0" w:color="auto"/>
      </w:pBdr>
      <w:spacing w:before="100" w:beforeAutospacing="1" w:after="100" w:afterAutospacing="1"/>
    </w:pPr>
    <w:rPr>
      <w:bCs w:val="0"/>
      <w:sz w:val="24"/>
      <w:szCs w:val="24"/>
      <w:lang w:eastAsia="en-GB"/>
    </w:rPr>
  </w:style>
  <w:style w:type="paragraph" w:customStyle="1" w:styleId="xl80">
    <w:name w:val="xl80"/>
    <w:basedOn w:val="Normal"/>
    <w:rsid w:val="00A36664"/>
    <w:pPr>
      <w:pBdr>
        <w:left w:val="single" w:sz="4" w:space="0" w:color="auto"/>
        <w:bottom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81">
    <w:name w:val="xl81"/>
    <w:basedOn w:val="Normal"/>
    <w:rsid w:val="00A36664"/>
    <w:pPr>
      <w:pBdr>
        <w:bottom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82">
    <w:name w:val="xl82"/>
    <w:basedOn w:val="Normal"/>
    <w:rsid w:val="00A36664"/>
    <w:pPr>
      <w:pBdr>
        <w:bottom w:val="single" w:sz="4" w:space="0" w:color="auto"/>
        <w:right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83">
    <w:name w:val="xl83"/>
    <w:basedOn w:val="Normal"/>
    <w:rsid w:val="00A36664"/>
    <w:pPr>
      <w:pBdr>
        <w:left w:val="single" w:sz="4" w:space="0" w:color="auto"/>
      </w:pBdr>
      <w:spacing w:before="100" w:beforeAutospacing="1" w:after="100" w:afterAutospacing="1"/>
    </w:pPr>
    <w:rPr>
      <w:bCs w:val="0"/>
      <w:sz w:val="24"/>
      <w:szCs w:val="24"/>
      <w:lang w:eastAsia="en-GB"/>
    </w:rPr>
  </w:style>
  <w:style w:type="paragraph" w:customStyle="1" w:styleId="xl84">
    <w:name w:val="xl84"/>
    <w:basedOn w:val="Normal"/>
    <w:rsid w:val="00A36664"/>
    <w:pPr>
      <w:spacing w:before="100" w:beforeAutospacing="1" w:after="100" w:afterAutospacing="1"/>
    </w:pPr>
    <w:rPr>
      <w:bCs w:val="0"/>
      <w:sz w:val="24"/>
      <w:szCs w:val="24"/>
      <w:lang w:eastAsia="en-GB"/>
    </w:rPr>
  </w:style>
  <w:style w:type="paragraph" w:customStyle="1" w:styleId="xl85">
    <w:name w:val="xl85"/>
    <w:basedOn w:val="Normal"/>
    <w:rsid w:val="00A36664"/>
    <w:pPr>
      <w:pBdr>
        <w:right w:val="single" w:sz="4" w:space="0" w:color="auto"/>
      </w:pBdr>
      <w:spacing w:before="100" w:beforeAutospacing="1" w:after="100" w:afterAutospacing="1"/>
    </w:pPr>
    <w:rPr>
      <w:bCs w:val="0"/>
      <w:sz w:val="24"/>
      <w:szCs w:val="24"/>
      <w:lang w:eastAsia="en-GB"/>
    </w:rPr>
  </w:style>
  <w:style w:type="paragraph" w:customStyle="1" w:styleId="xl86">
    <w:name w:val="xl86"/>
    <w:basedOn w:val="Normal"/>
    <w:rsid w:val="00A36664"/>
    <w:pPr>
      <w:spacing w:before="100" w:beforeAutospacing="1" w:after="100" w:afterAutospacing="1"/>
      <w:textAlignment w:val="top"/>
    </w:pPr>
    <w:rPr>
      <w:bCs w:val="0"/>
      <w:sz w:val="16"/>
      <w:szCs w:val="16"/>
      <w:lang w:eastAsia="en-GB"/>
    </w:rPr>
  </w:style>
  <w:style w:type="paragraph" w:customStyle="1" w:styleId="xl87">
    <w:name w:val="xl87"/>
    <w:basedOn w:val="Normal"/>
    <w:rsid w:val="00A36664"/>
    <w:pPr>
      <w:spacing w:before="100" w:beforeAutospacing="1" w:after="100" w:afterAutospacing="1"/>
      <w:textAlignment w:val="top"/>
    </w:pPr>
    <w:rPr>
      <w:bCs w:val="0"/>
      <w:sz w:val="24"/>
      <w:szCs w:val="24"/>
      <w:lang w:eastAsia="en-GB"/>
    </w:rPr>
  </w:style>
  <w:style w:type="paragraph" w:customStyle="1" w:styleId="xl88">
    <w:name w:val="xl88"/>
    <w:basedOn w:val="Normal"/>
    <w:rsid w:val="00A36664"/>
    <w:pPr>
      <w:pBdr>
        <w:left w:val="single" w:sz="4" w:space="0" w:color="auto"/>
        <w:bottom w:val="single" w:sz="4" w:space="0" w:color="auto"/>
      </w:pBdr>
      <w:spacing w:before="100" w:beforeAutospacing="1" w:after="100" w:afterAutospacing="1"/>
    </w:pPr>
    <w:rPr>
      <w:bCs w:val="0"/>
      <w:sz w:val="24"/>
      <w:szCs w:val="24"/>
      <w:lang w:eastAsia="en-GB"/>
    </w:rPr>
  </w:style>
  <w:style w:type="paragraph" w:customStyle="1" w:styleId="xl89">
    <w:name w:val="xl89"/>
    <w:basedOn w:val="Normal"/>
    <w:rsid w:val="00A36664"/>
    <w:pPr>
      <w:pBdr>
        <w:bottom w:val="single" w:sz="4" w:space="0" w:color="auto"/>
      </w:pBdr>
      <w:spacing w:before="100" w:beforeAutospacing="1" w:after="100" w:afterAutospacing="1"/>
    </w:pPr>
    <w:rPr>
      <w:bCs w:val="0"/>
      <w:sz w:val="24"/>
      <w:szCs w:val="24"/>
      <w:lang w:eastAsia="en-GB"/>
    </w:rPr>
  </w:style>
  <w:style w:type="paragraph" w:customStyle="1" w:styleId="xl90">
    <w:name w:val="xl90"/>
    <w:basedOn w:val="Normal"/>
    <w:rsid w:val="00A36664"/>
    <w:pPr>
      <w:pBdr>
        <w:bottom w:val="single" w:sz="4" w:space="0" w:color="auto"/>
        <w:right w:val="single" w:sz="4" w:space="0" w:color="auto"/>
      </w:pBdr>
      <w:spacing w:before="100" w:beforeAutospacing="1" w:after="100" w:afterAutospacing="1"/>
    </w:pPr>
    <w:rPr>
      <w:bCs w:val="0"/>
      <w:sz w:val="24"/>
      <w:szCs w:val="24"/>
      <w:lang w:eastAsia="en-GB"/>
    </w:rPr>
  </w:style>
  <w:style w:type="paragraph" w:customStyle="1" w:styleId="xl91">
    <w:name w:val="xl91"/>
    <w:basedOn w:val="Normal"/>
    <w:rsid w:val="00A36664"/>
    <w:pPr>
      <w:pBdr>
        <w:top w:val="single" w:sz="4" w:space="0" w:color="auto"/>
        <w:left w:val="single" w:sz="4" w:space="0" w:color="auto"/>
      </w:pBdr>
      <w:spacing w:before="100" w:beforeAutospacing="1" w:after="100" w:afterAutospacing="1"/>
    </w:pPr>
    <w:rPr>
      <w:b/>
      <w:sz w:val="24"/>
      <w:szCs w:val="24"/>
      <w:lang w:eastAsia="en-GB"/>
    </w:rPr>
  </w:style>
  <w:style w:type="paragraph" w:customStyle="1" w:styleId="xl92">
    <w:name w:val="xl92"/>
    <w:basedOn w:val="Normal"/>
    <w:rsid w:val="00A36664"/>
    <w:pPr>
      <w:pBdr>
        <w:top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93">
    <w:name w:val="xl93"/>
    <w:basedOn w:val="Normal"/>
    <w:rsid w:val="00A36664"/>
    <w:pPr>
      <w:pBdr>
        <w:top w:val="single" w:sz="4" w:space="0" w:color="auto"/>
        <w:right w:val="single" w:sz="4" w:space="0" w:color="auto"/>
      </w:pBdr>
      <w:spacing w:before="100" w:beforeAutospacing="1" w:after="100" w:afterAutospacing="1"/>
    </w:pPr>
    <w:rPr>
      <w:rFonts w:ascii="Times New Roman" w:hAnsi="Times New Roman" w:cs="Times New Roman"/>
      <w:bCs w:val="0"/>
      <w:sz w:val="24"/>
      <w:szCs w:val="24"/>
      <w:lang w:eastAsia="en-GB"/>
    </w:rPr>
  </w:style>
  <w:style w:type="paragraph" w:customStyle="1" w:styleId="xl94">
    <w:name w:val="xl94"/>
    <w:basedOn w:val="Normal"/>
    <w:rsid w:val="00A36664"/>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bCs w:val="0"/>
      <w:sz w:val="24"/>
      <w:szCs w:val="24"/>
      <w:lang w:eastAsia="en-GB"/>
    </w:rPr>
  </w:style>
  <w:style w:type="paragraph" w:customStyle="1" w:styleId="xl95">
    <w:name w:val="xl95"/>
    <w:basedOn w:val="Normal"/>
    <w:rsid w:val="00A36664"/>
    <w:pPr>
      <w:pBdr>
        <w:top w:val="single" w:sz="4" w:space="0" w:color="auto"/>
        <w:bottom w:val="single" w:sz="4" w:space="0" w:color="auto"/>
      </w:pBdr>
      <w:shd w:val="clear" w:color="000000" w:fill="FFFFCC"/>
      <w:spacing w:before="100" w:beforeAutospacing="1" w:after="100" w:afterAutospacing="1"/>
      <w:textAlignment w:val="top"/>
    </w:pPr>
    <w:rPr>
      <w:rFonts w:ascii="Times New Roman" w:hAnsi="Times New Roman" w:cs="Times New Roman"/>
      <w:bCs w:val="0"/>
      <w:sz w:val="24"/>
      <w:szCs w:val="24"/>
      <w:lang w:eastAsia="en-GB"/>
    </w:rPr>
  </w:style>
  <w:style w:type="paragraph" w:customStyle="1" w:styleId="xl96">
    <w:name w:val="xl96"/>
    <w:basedOn w:val="Normal"/>
    <w:rsid w:val="00A36664"/>
    <w:pPr>
      <w:pBdr>
        <w:top w:val="single" w:sz="4" w:space="0" w:color="auto"/>
        <w:bottom w:val="single" w:sz="4" w:space="0" w:color="auto"/>
        <w:right w:val="single" w:sz="4" w:space="0" w:color="auto"/>
      </w:pBdr>
      <w:shd w:val="clear" w:color="000000" w:fill="FFFFCC"/>
      <w:spacing w:before="100" w:beforeAutospacing="1" w:after="100" w:afterAutospacing="1"/>
    </w:pPr>
    <w:rPr>
      <w:rFonts w:ascii="Times New Roman" w:hAnsi="Times New Roman" w:cs="Times New Roman"/>
      <w:bCs w:val="0"/>
      <w:sz w:val="24"/>
      <w:szCs w:val="24"/>
      <w:lang w:eastAsia="en-GB"/>
    </w:rPr>
  </w:style>
  <w:style w:type="paragraph" w:customStyle="1" w:styleId="xl97">
    <w:name w:val="xl97"/>
    <w:basedOn w:val="Normal"/>
    <w:rsid w:val="00A36664"/>
    <w:pPr>
      <w:pBdr>
        <w:left w:val="single" w:sz="4" w:space="0" w:color="auto"/>
      </w:pBdr>
      <w:spacing w:before="100" w:beforeAutospacing="1" w:after="100" w:afterAutospacing="1"/>
      <w:textAlignment w:val="top"/>
    </w:pPr>
    <w:rPr>
      <w:rFonts w:ascii="Times New Roman" w:hAnsi="Times New Roman" w:cs="Times New Roman"/>
      <w:bCs w:val="0"/>
      <w:sz w:val="24"/>
      <w:szCs w:val="24"/>
      <w:lang w:eastAsia="en-GB"/>
    </w:rPr>
  </w:style>
  <w:style w:type="paragraph" w:customStyle="1" w:styleId="xl98">
    <w:name w:val="xl98"/>
    <w:basedOn w:val="Normal"/>
    <w:rsid w:val="00A36664"/>
    <w:pPr>
      <w:spacing w:before="100" w:beforeAutospacing="1" w:after="100" w:afterAutospacing="1"/>
      <w:textAlignment w:val="top"/>
    </w:pPr>
    <w:rPr>
      <w:rFonts w:ascii="Times New Roman" w:hAnsi="Times New Roman" w:cs="Times New Roman"/>
      <w:bCs w:val="0"/>
      <w:sz w:val="24"/>
      <w:szCs w:val="24"/>
      <w:lang w:eastAsia="en-GB"/>
    </w:rPr>
  </w:style>
  <w:style w:type="paragraph" w:customStyle="1" w:styleId="xl99">
    <w:name w:val="xl99"/>
    <w:basedOn w:val="Normal"/>
    <w:rsid w:val="00A36664"/>
    <w:pPr>
      <w:pBdr>
        <w:right w:val="single" w:sz="4" w:space="0" w:color="auto"/>
      </w:pBdr>
      <w:spacing w:before="100" w:beforeAutospacing="1" w:after="100" w:afterAutospacing="1"/>
      <w:textAlignment w:val="top"/>
    </w:pPr>
    <w:rPr>
      <w:rFonts w:ascii="Times New Roman" w:hAnsi="Times New Roman" w:cs="Times New Roman"/>
      <w:bCs w:val="0"/>
      <w:sz w:val="24"/>
      <w:szCs w:val="24"/>
      <w:lang w:eastAsia="en-GB"/>
    </w:rPr>
  </w:style>
  <w:style w:type="paragraph" w:styleId="NoSpacing">
    <w:name w:val="No Spacing"/>
    <w:uiPriority w:val="1"/>
    <w:qFormat/>
    <w:rsid w:val="00015798"/>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2250">
      <w:bodyDiv w:val="1"/>
      <w:marLeft w:val="0"/>
      <w:marRight w:val="0"/>
      <w:marTop w:val="0"/>
      <w:marBottom w:val="0"/>
      <w:divBdr>
        <w:top w:val="none" w:sz="0" w:space="0" w:color="auto"/>
        <w:left w:val="none" w:sz="0" w:space="0" w:color="auto"/>
        <w:bottom w:val="none" w:sz="0" w:space="0" w:color="auto"/>
        <w:right w:val="none" w:sz="0" w:space="0" w:color="auto"/>
      </w:divBdr>
    </w:div>
    <w:div w:id="469328125">
      <w:bodyDiv w:val="1"/>
      <w:marLeft w:val="0"/>
      <w:marRight w:val="0"/>
      <w:marTop w:val="0"/>
      <w:marBottom w:val="0"/>
      <w:divBdr>
        <w:top w:val="none" w:sz="0" w:space="0" w:color="auto"/>
        <w:left w:val="none" w:sz="0" w:space="0" w:color="auto"/>
        <w:bottom w:val="none" w:sz="0" w:space="0" w:color="auto"/>
        <w:right w:val="none" w:sz="0" w:space="0" w:color="auto"/>
      </w:divBdr>
    </w:div>
    <w:div w:id="550506727">
      <w:bodyDiv w:val="1"/>
      <w:marLeft w:val="0"/>
      <w:marRight w:val="0"/>
      <w:marTop w:val="0"/>
      <w:marBottom w:val="0"/>
      <w:divBdr>
        <w:top w:val="none" w:sz="0" w:space="0" w:color="auto"/>
        <w:left w:val="none" w:sz="0" w:space="0" w:color="auto"/>
        <w:bottom w:val="none" w:sz="0" w:space="0" w:color="auto"/>
        <w:right w:val="none" w:sz="0" w:space="0" w:color="auto"/>
      </w:divBdr>
    </w:div>
    <w:div w:id="614093715">
      <w:bodyDiv w:val="1"/>
      <w:marLeft w:val="0"/>
      <w:marRight w:val="0"/>
      <w:marTop w:val="0"/>
      <w:marBottom w:val="0"/>
      <w:divBdr>
        <w:top w:val="none" w:sz="0" w:space="0" w:color="auto"/>
        <w:left w:val="none" w:sz="0" w:space="0" w:color="auto"/>
        <w:bottom w:val="none" w:sz="0" w:space="0" w:color="auto"/>
        <w:right w:val="none" w:sz="0" w:space="0" w:color="auto"/>
      </w:divBdr>
    </w:div>
    <w:div w:id="658771858">
      <w:bodyDiv w:val="1"/>
      <w:marLeft w:val="0"/>
      <w:marRight w:val="0"/>
      <w:marTop w:val="0"/>
      <w:marBottom w:val="0"/>
      <w:divBdr>
        <w:top w:val="none" w:sz="0" w:space="0" w:color="auto"/>
        <w:left w:val="none" w:sz="0" w:space="0" w:color="auto"/>
        <w:bottom w:val="none" w:sz="0" w:space="0" w:color="auto"/>
        <w:right w:val="none" w:sz="0" w:space="0" w:color="auto"/>
      </w:divBdr>
    </w:div>
    <w:div w:id="712387885">
      <w:bodyDiv w:val="1"/>
      <w:marLeft w:val="0"/>
      <w:marRight w:val="0"/>
      <w:marTop w:val="0"/>
      <w:marBottom w:val="0"/>
      <w:divBdr>
        <w:top w:val="none" w:sz="0" w:space="0" w:color="auto"/>
        <w:left w:val="none" w:sz="0" w:space="0" w:color="auto"/>
        <w:bottom w:val="none" w:sz="0" w:space="0" w:color="auto"/>
        <w:right w:val="none" w:sz="0" w:space="0" w:color="auto"/>
      </w:divBdr>
    </w:div>
    <w:div w:id="756025994">
      <w:bodyDiv w:val="1"/>
      <w:marLeft w:val="0"/>
      <w:marRight w:val="0"/>
      <w:marTop w:val="0"/>
      <w:marBottom w:val="0"/>
      <w:divBdr>
        <w:top w:val="none" w:sz="0" w:space="0" w:color="auto"/>
        <w:left w:val="none" w:sz="0" w:space="0" w:color="auto"/>
        <w:bottom w:val="none" w:sz="0" w:space="0" w:color="auto"/>
        <w:right w:val="none" w:sz="0" w:space="0" w:color="auto"/>
      </w:divBdr>
    </w:div>
    <w:div w:id="1026758548">
      <w:bodyDiv w:val="1"/>
      <w:marLeft w:val="0"/>
      <w:marRight w:val="0"/>
      <w:marTop w:val="0"/>
      <w:marBottom w:val="0"/>
      <w:divBdr>
        <w:top w:val="none" w:sz="0" w:space="0" w:color="auto"/>
        <w:left w:val="none" w:sz="0" w:space="0" w:color="auto"/>
        <w:bottom w:val="none" w:sz="0" w:space="0" w:color="auto"/>
        <w:right w:val="none" w:sz="0" w:space="0" w:color="auto"/>
      </w:divBdr>
    </w:div>
    <w:div w:id="1198010786">
      <w:bodyDiv w:val="1"/>
      <w:marLeft w:val="0"/>
      <w:marRight w:val="0"/>
      <w:marTop w:val="0"/>
      <w:marBottom w:val="0"/>
      <w:divBdr>
        <w:top w:val="none" w:sz="0" w:space="0" w:color="auto"/>
        <w:left w:val="none" w:sz="0" w:space="0" w:color="auto"/>
        <w:bottom w:val="none" w:sz="0" w:space="0" w:color="auto"/>
        <w:right w:val="none" w:sz="0" w:space="0" w:color="auto"/>
      </w:divBdr>
    </w:div>
    <w:div w:id="1287276577">
      <w:bodyDiv w:val="1"/>
      <w:marLeft w:val="0"/>
      <w:marRight w:val="0"/>
      <w:marTop w:val="0"/>
      <w:marBottom w:val="0"/>
      <w:divBdr>
        <w:top w:val="none" w:sz="0" w:space="0" w:color="auto"/>
        <w:left w:val="none" w:sz="0" w:space="0" w:color="auto"/>
        <w:bottom w:val="none" w:sz="0" w:space="0" w:color="auto"/>
        <w:right w:val="none" w:sz="0" w:space="0" w:color="auto"/>
      </w:divBdr>
    </w:div>
    <w:div w:id="1353651927">
      <w:bodyDiv w:val="1"/>
      <w:marLeft w:val="0"/>
      <w:marRight w:val="0"/>
      <w:marTop w:val="0"/>
      <w:marBottom w:val="0"/>
      <w:divBdr>
        <w:top w:val="none" w:sz="0" w:space="0" w:color="auto"/>
        <w:left w:val="none" w:sz="0" w:space="0" w:color="auto"/>
        <w:bottom w:val="none" w:sz="0" w:space="0" w:color="auto"/>
        <w:right w:val="none" w:sz="0" w:space="0" w:color="auto"/>
      </w:divBdr>
    </w:div>
    <w:div w:id="1420325799">
      <w:bodyDiv w:val="1"/>
      <w:marLeft w:val="0"/>
      <w:marRight w:val="0"/>
      <w:marTop w:val="0"/>
      <w:marBottom w:val="0"/>
      <w:divBdr>
        <w:top w:val="none" w:sz="0" w:space="0" w:color="auto"/>
        <w:left w:val="none" w:sz="0" w:space="0" w:color="auto"/>
        <w:bottom w:val="none" w:sz="0" w:space="0" w:color="auto"/>
        <w:right w:val="none" w:sz="0" w:space="0" w:color="auto"/>
      </w:divBdr>
    </w:div>
    <w:div w:id="1476411601">
      <w:bodyDiv w:val="1"/>
      <w:marLeft w:val="0"/>
      <w:marRight w:val="0"/>
      <w:marTop w:val="0"/>
      <w:marBottom w:val="0"/>
      <w:divBdr>
        <w:top w:val="none" w:sz="0" w:space="0" w:color="auto"/>
        <w:left w:val="none" w:sz="0" w:space="0" w:color="auto"/>
        <w:bottom w:val="none" w:sz="0" w:space="0" w:color="auto"/>
        <w:right w:val="none" w:sz="0" w:space="0" w:color="auto"/>
      </w:divBdr>
    </w:div>
    <w:div w:id="1804733073">
      <w:bodyDiv w:val="1"/>
      <w:marLeft w:val="0"/>
      <w:marRight w:val="0"/>
      <w:marTop w:val="0"/>
      <w:marBottom w:val="0"/>
      <w:divBdr>
        <w:top w:val="none" w:sz="0" w:space="0" w:color="auto"/>
        <w:left w:val="none" w:sz="0" w:space="0" w:color="auto"/>
        <w:bottom w:val="none" w:sz="0" w:space="0" w:color="auto"/>
        <w:right w:val="none" w:sz="0" w:space="0" w:color="auto"/>
      </w:divBdr>
    </w:div>
    <w:div w:id="2114789291">
      <w:bodyDiv w:val="1"/>
      <w:marLeft w:val="0"/>
      <w:marRight w:val="0"/>
      <w:marTop w:val="0"/>
      <w:marBottom w:val="0"/>
      <w:divBdr>
        <w:top w:val="none" w:sz="0" w:space="0" w:color="auto"/>
        <w:left w:val="none" w:sz="0" w:space="0" w:color="auto"/>
        <w:bottom w:val="none" w:sz="0" w:space="0" w:color="auto"/>
        <w:right w:val="none" w:sz="0" w:space="0" w:color="auto"/>
      </w:divBdr>
    </w:div>
    <w:div w:id="2135175331">
      <w:bodyDiv w:val="1"/>
      <w:marLeft w:val="0"/>
      <w:marRight w:val="0"/>
      <w:marTop w:val="0"/>
      <w:marBottom w:val="0"/>
      <w:divBdr>
        <w:top w:val="none" w:sz="0" w:space="0" w:color="auto"/>
        <w:left w:val="none" w:sz="0" w:space="0" w:color="auto"/>
        <w:bottom w:val="none" w:sz="0" w:space="0" w:color="auto"/>
        <w:right w:val="none" w:sz="0" w:space="0" w:color="auto"/>
      </w:divBdr>
    </w:div>
    <w:div w:id="21376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derbyshirehealthcareft.nhs.uk/download_file/1748/439" TargetMode="External"/><Relationship Id="rId13" Type="http://schemas.openxmlformats.org/officeDocument/2006/relationships/hyperlink" Target="https://focus.derbyshirehealthcareft.nhs.uk/download_file/6388/43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cus.derbyshirehealthcareft.nhs.uk/download_file/1744/439" TargetMode="External"/><Relationship Id="rId12" Type="http://schemas.openxmlformats.org/officeDocument/2006/relationships/hyperlink" Target="https://focus.derbyshirehealthcareft.nhs.uk/download_file/6387/43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cus.derbyshirehealthcareft.nhs.uk/download_file/1683/439" TargetMode="External"/><Relationship Id="rId5" Type="http://schemas.openxmlformats.org/officeDocument/2006/relationships/footnotes" Target="footnotes.xml"/><Relationship Id="rId15" Type="http://schemas.openxmlformats.org/officeDocument/2006/relationships/hyperlink" Target="https://focus.derbyshirehealthcareft.nhs.uk/download_file/6401/439"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focus.derbyshirehealthcareft.nhs.uk/download_file/6389/43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MATHIESEN, Nicola Marie (DERBYSHIRE HEALTHCARE NHS FOUNDATION TRUST)</dc:creator>
  <cp:keywords/>
  <dc:description/>
  <cp:lastModifiedBy>RICE, Catherine (DERBYSHIRE HEALTHCARE NHS FOUNDATION TRUST)</cp:lastModifiedBy>
  <cp:revision>7</cp:revision>
  <cp:lastPrinted>2022-01-26T14:12:00Z</cp:lastPrinted>
  <dcterms:created xsi:type="dcterms:W3CDTF">2023-01-17T18:10:00Z</dcterms:created>
  <dcterms:modified xsi:type="dcterms:W3CDTF">2023-01-20T14:30:00Z</dcterms:modified>
</cp:coreProperties>
</file>